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40FD2" w14:textId="39A2AC93" w:rsidR="00720EE2" w:rsidRPr="00B77E73" w:rsidRDefault="00720EE2" w:rsidP="003D0F48">
      <w:pPr>
        <w:rPr>
          <w:rStyle w:val="Nagwek1Znak"/>
          <w:sz w:val="32"/>
          <w:szCs w:val="32"/>
        </w:rPr>
      </w:pPr>
      <w:r w:rsidRPr="00B77E73">
        <w:rPr>
          <w:rStyle w:val="Nagwek1Znak"/>
          <w:sz w:val="32"/>
          <w:szCs w:val="32"/>
        </w:rPr>
        <w:t>Szacowanie wartości zamówienia polegającego na</w:t>
      </w:r>
      <w:r w:rsidR="007C4957" w:rsidRPr="00B77E73">
        <w:rPr>
          <w:rStyle w:val="Nagwek1Znak"/>
          <w:sz w:val="32"/>
          <w:szCs w:val="32"/>
        </w:rPr>
        <w:t xml:space="preserve"> przeprowadzeniu</w:t>
      </w:r>
      <w:r w:rsidR="000D4453" w:rsidRPr="00B77E73">
        <w:rPr>
          <w:rStyle w:val="Nagwek1Znak"/>
          <w:sz w:val="32"/>
          <w:szCs w:val="32"/>
        </w:rPr>
        <w:t xml:space="preserve"> </w:t>
      </w:r>
      <w:r w:rsidR="00F621AF" w:rsidRPr="00B77E73">
        <w:rPr>
          <w:rStyle w:val="Nagwek1Znak"/>
          <w:sz w:val="32"/>
          <w:szCs w:val="32"/>
        </w:rPr>
        <w:t>Badania aktywności podmiotów zarejestrowanych w BUR</w:t>
      </w:r>
    </w:p>
    <w:p w14:paraId="414FC727" w14:textId="77777777" w:rsidR="006D08AA" w:rsidRPr="00B77E73" w:rsidRDefault="00100985" w:rsidP="00B77E73">
      <w:pPr>
        <w:pStyle w:val="Nagwek2"/>
        <w:rPr>
          <w:rStyle w:val="Nagwek2Znak"/>
          <w:sz w:val="26"/>
          <w:szCs w:val="26"/>
        </w:rPr>
      </w:pPr>
      <w:r w:rsidRPr="00B77E73">
        <w:rPr>
          <w:rStyle w:val="Nagwek2Znak"/>
          <w:b/>
          <w:sz w:val="26"/>
          <w:szCs w:val="26"/>
        </w:rPr>
        <w:t xml:space="preserve">I. </w:t>
      </w:r>
      <w:r w:rsidR="006D08AA" w:rsidRPr="00B77E73">
        <w:rPr>
          <w:rStyle w:val="Nagwek2Znak"/>
          <w:b/>
          <w:sz w:val="26"/>
          <w:szCs w:val="26"/>
        </w:rPr>
        <w:t>Wykaz pojęć i skrótów.</w:t>
      </w:r>
    </w:p>
    <w:p w14:paraId="2C97F12B" w14:textId="77777777" w:rsidR="006D08AA" w:rsidRPr="00423B92" w:rsidRDefault="006D08AA" w:rsidP="00E05A60">
      <w:pPr>
        <w:numPr>
          <w:ilvl w:val="0"/>
          <w:numId w:val="1"/>
        </w:numPr>
        <w:spacing w:before="240" w:after="200" w:line="276" w:lineRule="auto"/>
        <w:contextualSpacing/>
        <w:jc w:val="both"/>
        <w:rPr>
          <w:rFonts w:eastAsia="Times New Roman" w:cstheme="minorHAnsi"/>
          <w:sz w:val="24"/>
          <w:szCs w:val="24"/>
          <w:lang w:eastAsia="pl-PL"/>
        </w:rPr>
      </w:pPr>
      <w:r w:rsidRPr="00423B92">
        <w:rPr>
          <w:rFonts w:eastAsia="Times New Roman" w:cstheme="minorHAnsi"/>
          <w:b/>
          <w:bCs/>
          <w:sz w:val="24"/>
          <w:szCs w:val="24"/>
          <w:lang w:eastAsia="pl-PL"/>
        </w:rPr>
        <w:t>BUR</w:t>
      </w:r>
      <w:r w:rsidRPr="00423B92">
        <w:rPr>
          <w:rFonts w:eastAsia="Times New Roman" w:cstheme="minorHAnsi"/>
          <w:bCs/>
          <w:sz w:val="24"/>
          <w:szCs w:val="24"/>
          <w:lang w:eastAsia="pl-PL"/>
        </w:rPr>
        <w:t xml:space="preserve"> – Baza Usług Rozwojowych</w:t>
      </w:r>
      <w:r w:rsidRPr="00423B92">
        <w:rPr>
          <w:rFonts w:eastAsia="Times New Roman" w:cstheme="minorHAnsi"/>
          <w:b/>
          <w:sz w:val="24"/>
          <w:szCs w:val="24"/>
          <w:lang w:eastAsia="pl-PL"/>
        </w:rPr>
        <w:t xml:space="preserve"> </w:t>
      </w:r>
    </w:p>
    <w:p w14:paraId="5C0BDBD5" w14:textId="5987CB41" w:rsidR="00C91C1D" w:rsidRPr="00423B92" w:rsidRDefault="006D08AA" w:rsidP="00E05A60">
      <w:pPr>
        <w:numPr>
          <w:ilvl w:val="0"/>
          <w:numId w:val="1"/>
        </w:numPr>
        <w:spacing w:before="100" w:after="200" w:line="276" w:lineRule="auto"/>
        <w:contextualSpacing/>
        <w:jc w:val="both"/>
        <w:rPr>
          <w:rFonts w:eastAsia="Times New Roman" w:cstheme="minorHAnsi"/>
          <w:sz w:val="24"/>
          <w:szCs w:val="24"/>
          <w:lang w:eastAsia="pl-PL"/>
        </w:rPr>
      </w:pPr>
      <w:r w:rsidRPr="00423B92">
        <w:rPr>
          <w:rFonts w:eastAsia="Times New Roman" w:cstheme="minorHAnsi"/>
          <w:b/>
          <w:sz w:val="24"/>
          <w:szCs w:val="24"/>
          <w:lang w:eastAsia="pl-PL"/>
        </w:rPr>
        <w:t>EFS</w:t>
      </w:r>
      <w:r w:rsidR="003C0FC9">
        <w:rPr>
          <w:rFonts w:eastAsia="Times New Roman" w:cstheme="minorHAnsi"/>
          <w:b/>
          <w:sz w:val="24"/>
          <w:szCs w:val="24"/>
          <w:lang w:eastAsia="pl-PL"/>
        </w:rPr>
        <w:t>+</w:t>
      </w:r>
      <w:r w:rsidRPr="00423B92">
        <w:rPr>
          <w:rFonts w:eastAsia="Times New Roman" w:cstheme="minorHAnsi"/>
          <w:sz w:val="24"/>
          <w:szCs w:val="24"/>
          <w:lang w:eastAsia="pl-PL"/>
        </w:rPr>
        <w:t xml:space="preserve"> – Europejski Fundusz Społeczny</w:t>
      </w:r>
      <w:r w:rsidR="00FC37C8">
        <w:rPr>
          <w:rFonts w:eastAsia="Times New Roman" w:cstheme="minorHAnsi"/>
          <w:sz w:val="24"/>
          <w:szCs w:val="24"/>
          <w:lang w:eastAsia="pl-PL"/>
        </w:rPr>
        <w:t xml:space="preserve"> Plus</w:t>
      </w:r>
    </w:p>
    <w:p w14:paraId="4DFD52B8" w14:textId="77777777" w:rsidR="006D08AA" w:rsidRPr="00423B92" w:rsidRDefault="006D08AA" w:rsidP="00E05A60">
      <w:pPr>
        <w:numPr>
          <w:ilvl w:val="0"/>
          <w:numId w:val="1"/>
        </w:numPr>
        <w:spacing w:before="100" w:after="200" w:line="276" w:lineRule="auto"/>
        <w:contextualSpacing/>
        <w:jc w:val="both"/>
        <w:rPr>
          <w:rFonts w:eastAsia="Times New Roman" w:cstheme="minorHAnsi"/>
          <w:sz w:val="24"/>
          <w:szCs w:val="24"/>
          <w:lang w:eastAsia="pl-PL"/>
        </w:rPr>
      </w:pPr>
      <w:r w:rsidRPr="00423B92">
        <w:rPr>
          <w:rFonts w:eastAsia="Times New Roman" w:cstheme="minorHAnsi"/>
          <w:b/>
          <w:sz w:val="24"/>
          <w:szCs w:val="24"/>
          <w:lang w:eastAsia="pl-PL"/>
        </w:rPr>
        <w:t>PARP</w:t>
      </w:r>
      <w:r w:rsidRPr="00423B92">
        <w:rPr>
          <w:rFonts w:eastAsia="Times New Roman" w:cstheme="minorHAnsi"/>
          <w:sz w:val="24"/>
          <w:szCs w:val="24"/>
          <w:lang w:eastAsia="pl-PL"/>
        </w:rPr>
        <w:t xml:space="preserve"> – Polska Agencja Rozwoju Przedsiębiorczości</w:t>
      </w:r>
    </w:p>
    <w:p w14:paraId="0A5B3C9B" w14:textId="498D5853" w:rsidR="006D08AA" w:rsidRPr="00423B92" w:rsidRDefault="003C0FC9" w:rsidP="00E05A60">
      <w:pPr>
        <w:numPr>
          <w:ilvl w:val="0"/>
          <w:numId w:val="1"/>
        </w:numPr>
        <w:spacing w:before="100" w:after="240" w:line="276" w:lineRule="auto"/>
        <w:ind w:left="714" w:hanging="357"/>
        <w:contextualSpacing/>
        <w:jc w:val="both"/>
        <w:rPr>
          <w:rFonts w:eastAsia="Times New Roman" w:cstheme="minorHAnsi"/>
          <w:sz w:val="24"/>
          <w:szCs w:val="24"/>
          <w:lang w:eastAsia="pl-PL"/>
        </w:rPr>
      </w:pPr>
      <w:r>
        <w:rPr>
          <w:rFonts w:eastAsia="Times New Roman" w:cstheme="minorHAnsi"/>
          <w:b/>
          <w:sz w:val="24"/>
          <w:szCs w:val="24"/>
          <w:lang w:eastAsia="pl-PL"/>
        </w:rPr>
        <w:t xml:space="preserve">FERS </w:t>
      </w:r>
      <w:r>
        <w:rPr>
          <w:rFonts w:eastAsia="Times New Roman" w:cstheme="minorHAnsi"/>
          <w:bCs/>
          <w:sz w:val="24"/>
          <w:szCs w:val="24"/>
          <w:lang w:eastAsia="pl-PL"/>
        </w:rPr>
        <w:t>–</w:t>
      </w:r>
      <w:r w:rsidR="00C6621F">
        <w:rPr>
          <w:rFonts w:eastAsia="Times New Roman" w:cstheme="minorHAnsi"/>
          <w:bCs/>
          <w:sz w:val="24"/>
          <w:szCs w:val="24"/>
          <w:lang w:eastAsia="pl-PL"/>
        </w:rPr>
        <w:t xml:space="preserve"> </w:t>
      </w:r>
      <w:r w:rsidR="00FC37C8">
        <w:rPr>
          <w:rFonts w:eastAsia="Times New Roman" w:cstheme="minorHAnsi"/>
          <w:bCs/>
          <w:sz w:val="24"/>
          <w:szCs w:val="24"/>
          <w:lang w:eastAsia="pl-PL"/>
        </w:rPr>
        <w:t xml:space="preserve"> </w:t>
      </w:r>
      <w:r>
        <w:rPr>
          <w:rFonts w:eastAsia="Times New Roman" w:cstheme="minorHAnsi"/>
          <w:bCs/>
          <w:sz w:val="24"/>
          <w:szCs w:val="24"/>
          <w:lang w:eastAsia="pl-PL"/>
        </w:rPr>
        <w:t>Fundusze Europejskie dla Rozwoju Społecznego</w:t>
      </w:r>
    </w:p>
    <w:p w14:paraId="6930BF07" w14:textId="77777777" w:rsidR="006D08AA" w:rsidRPr="00B77E73" w:rsidRDefault="00100985" w:rsidP="00B77E73">
      <w:pPr>
        <w:pStyle w:val="Nagwek2"/>
        <w:rPr>
          <w:rStyle w:val="Nagwek2Znak"/>
          <w:b/>
          <w:sz w:val="26"/>
          <w:szCs w:val="26"/>
        </w:rPr>
      </w:pPr>
      <w:r w:rsidRPr="00B77E73">
        <w:t xml:space="preserve">II. </w:t>
      </w:r>
      <w:r w:rsidR="006D08AA" w:rsidRPr="00B77E73">
        <w:rPr>
          <w:rStyle w:val="Nagwek2Znak"/>
          <w:b/>
          <w:sz w:val="26"/>
          <w:szCs w:val="26"/>
        </w:rPr>
        <w:t>Informacja na temat Zamawiającego</w:t>
      </w:r>
    </w:p>
    <w:p w14:paraId="3FCFC3A1" w14:textId="77777777" w:rsidR="00C6621F" w:rsidRPr="00C6621F" w:rsidRDefault="00C6621F" w:rsidP="00C6621F">
      <w:pPr>
        <w:spacing w:after="120" w:line="276" w:lineRule="auto"/>
        <w:rPr>
          <w:rFonts w:ascii="Calibri" w:eastAsia="Times New Roman" w:hAnsi="Calibri" w:cs="Times New Roman"/>
          <w:sz w:val="24"/>
          <w:szCs w:val="24"/>
        </w:rPr>
      </w:pPr>
      <w:r w:rsidRPr="00C6621F">
        <w:rPr>
          <w:rFonts w:ascii="Calibri" w:eastAsia="Times New Roman" w:hAnsi="Calibri" w:cs="Times New Roman"/>
          <w:color w:val="262626"/>
          <w:sz w:val="24"/>
          <w:szCs w:val="24"/>
        </w:rPr>
        <w:t>BUR to funkcjonująca od 2016 roku ogólnodostępna, bezpłatna baza ofert usług rozwojowych, tj. usług szkoleniowych</w:t>
      </w:r>
      <w:r w:rsidRPr="00C6621F">
        <w:rPr>
          <w:rFonts w:ascii="Calibri" w:eastAsia="Times New Roman" w:hAnsi="Calibri" w:cs="Calibri"/>
          <w:color w:val="262626"/>
          <w:sz w:val="24"/>
          <w:szCs w:val="24"/>
          <w:vertAlign w:val="superscript"/>
        </w:rPr>
        <w:footnoteReference w:id="1"/>
      </w:r>
      <w:r w:rsidRPr="00C6621F">
        <w:rPr>
          <w:rFonts w:ascii="Calibri" w:eastAsia="Times New Roman" w:hAnsi="Calibri" w:cs="Times New Roman"/>
          <w:color w:val="262626"/>
          <w:sz w:val="24"/>
          <w:szCs w:val="24"/>
        </w:rPr>
        <w:t xml:space="preserve"> i doradczych</w:t>
      </w:r>
      <w:r w:rsidRPr="00C6621F">
        <w:rPr>
          <w:rFonts w:ascii="Calibri" w:eastAsia="Times New Roman" w:hAnsi="Calibri" w:cs="Calibri"/>
          <w:color w:val="262626"/>
          <w:sz w:val="24"/>
          <w:szCs w:val="24"/>
          <w:vertAlign w:val="superscript"/>
        </w:rPr>
        <w:footnoteReference w:id="2"/>
      </w:r>
      <w:r w:rsidRPr="00C6621F">
        <w:rPr>
          <w:rFonts w:ascii="Calibri" w:eastAsia="Times New Roman" w:hAnsi="Calibri" w:cs="Times New Roman"/>
          <w:color w:val="262626"/>
          <w:sz w:val="24"/>
          <w:szCs w:val="24"/>
        </w:rPr>
        <w:t xml:space="preserve">. Usługi rozwojowe mogą być oferowane w postaci szkoleń, studiów podyplomowych, egzaminów, usług o charakterze zawodowym, doradztwa biznesowego, coachingu, mentoringu. </w:t>
      </w:r>
      <w:r w:rsidRPr="00C6621F">
        <w:rPr>
          <w:rFonts w:ascii="Calibri" w:eastAsia="Times New Roman" w:hAnsi="Calibri" w:cs="Times New Roman"/>
          <w:sz w:val="24"/>
          <w:szCs w:val="24"/>
        </w:rPr>
        <w:t xml:space="preserve">Usługi te są skierowane do przedsiębiorstw i ich pracowników, a także do osób dorosłych, które chcą podnosić kompetencje z własnej inicjatywy. </w:t>
      </w:r>
    </w:p>
    <w:p w14:paraId="2090C68A" w14:textId="210215E3" w:rsidR="00C6621F" w:rsidRPr="00C6621F" w:rsidRDefault="00C6621F" w:rsidP="00C6621F">
      <w:pPr>
        <w:spacing w:after="120" w:line="276" w:lineRule="auto"/>
        <w:rPr>
          <w:rFonts w:ascii="Calibri" w:eastAsia="Times New Roman" w:hAnsi="Calibri" w:cs="Times New Roman"/>
          <w:color w:val="262626"/>
          <w:sz w:val="24"/>
          <w:szCs w:val="24"/>
        </w:rPr>
      </w:pPr>
      <w:r w:rsidRPr="00C6621F">
        <w:rPr>
          <w:rFonts w:ascii="Calibri" w:eastAsia="Times New Roman" w:hAnsi="Calibri" w:cs="Times New Roman"/>
          <w:color w:val="262626"/>
          <w:sz w:val="24"/>
          <w:szCs w:val="24"/>
        </w:rPr>
        <w:t xml:space="preserve">Funkcjonowanie BUR jest finansowane ze środków projektu </w:t>
      </w:r>
      <w:r w:rsidRPr="00C6621F">
        <w:rPr>
          <w:rFonts w:ascii="Calibri" w:eastAsia="Times New Roman" w:hAnsi="Calibri" w:cs="Times New Roman"/>
          <w:i/>
          <w:iCs/>
          <w:color w:val="262626"/>
          <w:sz w:val="24"/>
          <w:szCs w:val="24"/>
        </w:rPr>
        <w:t>Rozbudowa funkcjonalności Bazy Usług Rozwojowych oraz jej upowszechnianie jako narzędzia wspierającego proces uczenia się osób dorosłych</w:t>
      </w:r>
      <w:r w:rsidRPr="00C6621F">
        <w:rPr>
          <w:rFonts w:ascii="Calibri" w:eastAsia="Times New Roman" w:hAnsi="Calibri" w:cs="Times New Roman"/>
          <w:color w:val="262626"/>
          <w:sz w:val="24"/>
          <w:szCs w:val="24"/>
        </w:rPr>
        <w:t xml:space="preserve">, współfinansowanego ze środków </w:t>
      </w:r>
      <w:r>
        <w:rPr>
          <w:rFonts w:ascii="Calibri" w:eastAsia="Times New Roman" w:hAnsi="Calibri" w:cs="Times New Roman"/>
          <w:color w:val="262626"/>
          <w:sz w:val="24"/>
          <w:szCs w:val="24"/>
        </w:rPr>
        <w:t>EFS+</w:t>
      </w:r>
      <w:r w:rsidRPr="00C6621F">
        <w:rPr>
          <w:rFonts w:ascii="Calibri" w:eastAsia="Times New Roman" w:hAnsi="Calibri" w:cs="Times New Roman"/>
          <w:color w:val="262626"/>
          <w:sz w:val="24"/>
          <w:szCs w:val="24"/>
        </w:rPr>
        <w:t xml:space="preserve"> w ramach Programu </w:t>
      </w:r>
      <w:r>
        <w:rPr>
          <w:rFonts w:ascii="Calibri" w:eastAsia="Times New Roman" w:hAnsi="Calibri" w:cs="Times New Roman"/>
          <w:color w:val="262626"/>
          <w:sz w:val="24"/>
          <w:szCs w:val="24"/>
        </w:rPr>
        <w:t>FERS</w:t>
      </w:r>
      <w:r w:rsidRPr="00C6621F">
        <w:rPr>
          <w:rFonts w:ascii="Calibri" w:eastAsia="Times New Roman" w:hAnsi="Calibri" w:cs="Times New Roman"/>
          <w:color w:val="262626"/>
          <w:sz w:val="24"/>
          <w:szCs w:val="24"/>
        </w:rPr>
        <w:t xml:space="preserve"> 2021</w:t>
      </w:r>
      <w:r w:rsidRPr="00C6621F">
        <w:rPr>
          <w:rFonts w:ascii="Calibri" w:eastAsia="Times New Roman" w:hAnsi="Calibri" w:cs="Times New Roman"/>
          <w:color w:val="262626"/>
          <w:sz w:val="24"/>
          <w:szCs w:val="24"/>
        </w:rPr>
        <w:noBreakHyphen/>
        <w:t>2027</w:t>
      </w:r>
      <w:r w:rsidRPr="00C6621F">
        <w:rPr>
          <w:rFonts w:ascii="Calibri" w:eastAsia="Times New Roman" w:hAnsi="Calibri" w:cs="Times New Roman"/>
          <w:color w:val="262626"/>
          <w:sz w:val="24"/>
          <w:szCs w:val="24"/>
          <w:vertAlign w:val="superscript"/>
        </w:rPr>
        <w:footnoteReference w:id="3"/>
      </w:r>
      <w:r w:rsidRPr="00C6621F">
        <w:rPr>
          <w:rFonts w:ascii="Calibri" w:eastAsia="Times New Roman" w:hAnsi="Calibri" w:cs="Times New Roman"/>
          <w:color w:val="262626"/>
          <w:sz w:val="24"/>
          <w:szCs w:val="24"/>
        </w:rPr>
        <w:t xml:space="preserve">. </w:t>
      </w:r>
    </w:p>
    <w:p w14:paraId="6D1D67CF" w14:textId="3B25C33F" w:rsidR="00C6621F" w:rsidRPr="00C6621F" w:rsidRDefault="00C6621F" w:rsidP="00C6621F">
      <w:pPr>
        <w:spacing w:after="120" w:line="276" w:lineRule="auto"/>
        <w:rPr>
          <w:rFonts w:ascii="Calibri" w:eastAsia="Times New Roman" w:hAnsi="Calibri" w:cs="Times New Roman"/>
          <w:color w:val="262626"/>
          <w:sz w:val="24"/>
          <w:szCs w:val="24"/>
        </w:rPr>
      </w:pPr>
      <w:r w:rsidRPr="00C6621F">
        <w:rPr>
          <w:rFonts w:ascii="Calibri" w:eastAsia="Times New Roman" w:hAnsi="Calibri" w:cs="Times New Roman"/>
          <w:color w:val="262626"/>
          <w:sz w:val="24"/>
          <w:szCs w:val="24"/>
        </w:rPr>
        <w:t xml:space="preserve">Od momentu powstania Bazy opublikowano w niej około </w:t>
      </w:r>
      <w:r>
        <w:rPr>
          <w:rFonts w:ascii="Calibri" w:eastAsia="Times New Roman" w:hAnsi="Calibri" w:cs="Times New Roman"/>
          <w:color w:val="262626"/>
          <w:sz w:val="24"/>
          <w:szCs w:val="24"/>
        </w:rPr>
        <w:t xml:space="preserve">917 </w:t>
      </w:r>
      <w:r w:rsidRPr="00C6621F">
        <w:rPr>
          <w:rFonts w:ascii="Calibri" w:eastAsia="Times New Roman" w:hAnsi="Calibri" w:cs="Times New Roman"/>
          <w:color w:val="262626"/>
          <w:sz w:val="24"/>
          <w:szCs w:val="24"/>
        </w:rPr>
        <w:t xml:space="preserve">tys. usług </w:t>
      </w:r>
      <w:r w:rsidRPr="002174B4">
        <w:rPr>
          <w:rFonts w:ascii="Calibri" w:eastAsia="Times New Roman" w:hAnsi="Calibri" w:cs="Times New Roman"/>
          <w:color w:val="262626"/>
          <w:sz w:val="24"/>
          <w:szCs w:val="24"/>
        </w:rPr>
        <w:t>rozwojowych (stan na dzień ogłoszenia szacowania).</w:t>
      </w:r>
    </w:p>
    <w:p w14:paraId="1C245B93" w14:textId="77777777" w:rsidR="00C6621F" w:rsidRPr="00C6621F" w:rsidRDefault="00C6621F" w:rsidP="00C6621F">
      <w:pPr>
        <w:spacing w:after="120" w:line="276" w:lineRule="auto"/>
        <w:rPr>
          <w:rFonts w:ascii="Calibri" w:eastAsia="Times New Roman" w:hAnsi="Calibri" w:cs="Times New Roman"/>
          <w:i/>
          <w:iCs/>
          <w:color w:val="262626"/>
          <w:sz w:val="24"/>
          <w:szCs w:val="24"/>
        </w:rPr>
      </w:pPr>
      <w:r w:rsidRPr="00C6621F">
        <w:rPr>
          <w:rFonts w:ascii="Calibri" w:eastAsia="Times New Roman" w:hAnsi="Calibri" w:cs="Times New Roman"/>
          <w:color w:val="262626"/>
          <w:sz w:val="24"/>
          <w:szCs w:val="24"/>
        </w:rPr>
        <w:t xml:space="preserve">Usługi prezentowane w Bazie w przeważającej części są objęte możliwością dofinansowania ze środków EFS+, </w:t>
      </w:r>
      <w:r w:rsidRPr="00C6621F">
        <w:rPr>
          <w:rFonts w:ascii="Calibri" w:eastAsia="Times New Roman" w:hAnsi="Calibri" w:cs="Times New Roman"/>
          <w:color w:val="000000"/>
          <w:sz w:val="24"/>
          <w:szCs w:val="24"/>
        </w:rPr>
        <w:t>w ramach tzw. Podmiotowych Systemów Finansowania funkcjonujących w 16 województwach</w:t>
      </w:r>
      <w:r w:rsidRPr="00C6621F">
        <w:rPr>
          <w:rFonts w:ascii="Calibri" w:eastAsia="Times New Roman" w:hAnsi="Calibri" w:cs="Times New Roman"/>
          <w:color w:val="262626"/>
          <w:sz w:val="24"/>
          <w:szCs w:val="24"/>
        </w:rPr>
        <w:t xml:space="preserve">. Dostawcami dofinansowanych usług rozwojowych mogą być podmioty zarejestrowane w BUR, po uprzednim złożeniu przez nie wniosku o wpis do BUR oraz po jego pozytywnej weryfikacji przez PARP. Podmioty te są zobowiązane do świadczenia usług zgodnie z określonymi standardami. Jednym z tych standardów jest obowiązek określenia dla każdej usługi rozwojowej zakładanych celów i efektów, zaplanowania metod potwierdzenia osiągnięcia tych celów i efektów oraz przeprowadzenie tego procesu. W przypadku gdy zakładane efekty usług rozwojowych obejmują oczekiwane efekty uczenia </w:t>
      </w:r>
      <w:r w:rsidRPr="00C6621F">
        <w:rPr>
          <w:rFonts w:ascii="Calibri" w:eastAsia="Times New Roman" w:hAnsi="Calibri" w:cs="Times New Roman"/>
          <w:color w:val="262626"/>
          <w:sz w:val="24"/>
          <w:szCs w:val="24"/>
        </w:rPr>
        <w:lastRenderedPageBreak/>
        <w:t xml:space="preserve">się, dostawca usługi jest zobowiązany do przeprowadzenia walidacji efektów uczenia się, zapewniając co najmniej rozdzielność funkcji między osobami szkolącymi a osobami oceniającymi. </w:t>
      </w:r>
      <w:r w:rsidRPr="00C6621F">
        <w:rPr>
          <w:rFonts w:ascii="Calibri" w:eastAsia="Times New Roman" w:hAnsi="Calibri" w:cs="Calibri"/>
          <w:color w:val="262626"/>
          <w:sz w:val="24"/>
          <w:szCs w:val="24"/>
        </w:rPr>
        <w:t xml:space="preserve">Walidacja to </w:t>
      </w:r>
      <w:r w:rsidRPr="00C6621F">
        <w:rPr>
          <w:rFonts w:ascii="Calibri" w:eastAsia="Times New Roman" w:hAnsi="Calibri" w:cs="Calibri"/>
          <w:color w:val="262626"/>
          <w:sz w:val="24"/>
          <w:szCs w:val="24"/>
          <w:shd w:val="clear" w:color="auto" w:fill="FFFFFF"/>
        </w:rPr>
        <w:t xml:space="preserve">sprawdzenie czy osoba ubiegająca się o nadanie określonej kwalifikacji, niezależnie od sposobu uczenia się tej osoby, osiągnęła wyodrębnioną część lub całość efektów uczenia się wymaganych dla tej kwalifikacji. </w:t>
      </w:r>
      <w:r w:rsidRPr="00C6621F">
        <w:rPr>
          <w:rFonts w:ascii="Calibri" w:eastAsia="Times New Roman" w:hAnsi="Calibri" w:cs="Times New Roman"/>
          <w:color w:val="262626"/>
          <w:sz w:val="24"/>
          <w:szCs w:val="24"/>
        </w:rPr>
        <w:t xml:space="preserve">Opisane wyżej wymogi w  zakresie obowiązku potwierdzenia osiągnięcia celów i efektów dofinansowanych usług rozwojowych zostały wprowadzone </w:t>
      </w:r>
      <w:r w:rsidRPr="00C6621F">
        <w:rPr>
          <w:rFonts w:ascii="Calibri" w:eastAsia="Times New Roman" w:hAnsi="Calibri" w:cs="Times New Roman"/>
          <w:i/>
          <w:iCs/>
          <w:color w:val="262626"/>
          <w:sz w:val="24"/>
          <w:szCs w:val="24"/>
        </w:rPr>
        <w:t>rozporządzeniem Ministra Funduszy i Polityki Regionalnej z dnia 28 lipca 2023 r. w sprawie rejestru podmiotów świadczących usługi rozwojowe.</w:t>
      </w:r>
      <w:r w:rsidRPr="00C6621F">
        <w:rPr>
          <w:rFonts w:ascii="Calibri" w:eastAsia="Times New Roman" w:hAnsi="Calibri" w:cs="Times New Roman"/>
          <w:color w:val="262626"/>
          <w:sz w:val="24"/>
          <w:szCs w:val="24"/>
        </w:rPr>
        <w:t xml:space="preserve"> </w:t>
      </w:r>
    </w:p>
    <w:p w14:paraId="49B909AF" w14:textId="77777777" w:rsidR="006D08AA" w:rsidRPr="00B77E73" w:rsidRDefault="00100985" w:rsidP="00B77E73">
      <w:pPr>
        <w:pStyle w:val="Nagwek2"/>
        <w:rPr>
          <w:rStyle w:val="Nagwek2Znak"/>
          <w:sz w:val="26"/>
          <w:szCs w:val="26"/>
        </w:rPr>
      </w:pPr>
      <w:r w:rsidRPr="00B77E73">
        <w:t xml:space="preserve">III. </w:t>
      </w:r>
      <w:r w:rsidR="006D08AA" w:rsidRPr="00B77E73">
        <w:rPr>
          <w:rStyle w:val="Nagwek2Znak"/>
          <w:b/>
          <w:sz w:val="26"/>
          <w:szCs w:val="26"/>
        </w:rPr>
        <w:t>Przedmiot zamówienia</w:t>
      </w:r>
    </w:p>
    <w:p w14:paraId="4A0A963B" w14:textId="77777777" w:rsidR="0034222B" w:rsidRDefault="0034222B" w:rsidP="0034222B">
      <w:pPr>
        <w:spacing w:after="0" w:line="276" w:lineRule="auto"/>
        <w:rPr>
          <w:rFonts w:cstheme="minorHAnsi"/>
          <w:bCs/>
          <w:sz w:val="24"/>
          <w:szCs w:val="24"/>
        </w:rPr>
      </w:pPr>
      <w:bookmarkStart w:id="0" w:name="_Hlk95907037"/>
      <w:r w:rsidRPr="007F5384">
        <w:rPr>
          <w:rFonts w:cstheme="minorHAnsi"/>
          <w:bCs/>
          <w:sz w:val="24"/>
          <w:szCs w:val="24"/>
        </w:rPr>
        <w:t>Przedmiotem zamówienia są prace analityczne i badawcze dotyczące oceny aktywności podmi</w:t>
      </w:r>
      <w:r>
        <w:rPr>
          <w:rFonts w:cstheme="minorHAnsi"/>
          <w:bCs/>
          <w:sz w:val="24"/>
          <w:szCs w:val="24"/>
        </w:rPr>
        <w:t>otów</w:t>
      </w:r>
      <w:r w:rsidRPr="007F5384">
        <w:rPr>
          <w:rFonts w:cstheme="minorHAnsi"/>
          <w:bCs/>
          <w:sz w:val="24"/>
          <w:szCs w:val="24"/>
        </w:rPr>
        <w:t xml:space="preserve"> zarejestrowanych w BUR</w:t>
      </w:r>
      <w:r>
        <w:rPr>
          <w:rFonts w:cstheme="minorHAnsi"/>
          <w:bCs/>
          <w:sz w:val="24"/>
          <w:szCs w:val="24"/>
        </w:rPr>
        <w:t>. W szczególności do zadań Wykonawcy będzie należało:</w:t>
      </w:r>
    </w:p>
    <w:p w14:paraId="13324441" w14:textId="77777777" w:rsidR="0034222B" w:rsidRPr="00F621AF" w:rsidRDefault="0034222B" w:rsidP="0034222B">
      <w:pPr>
        <w:pStyle w:val="Akapitzlist"/>
        <w:numPr>
          <w:ilvl w:val="0"/>
          <w:numId w:val="2"/>
        </w:numPr>
        <w:spacing w:after="0"/>
        <w:rPr>
          <w:rFonts w:cstheme="minorHAnsi"/>
          <w:bCs/>
          <w:sz w:val="24"/>
          <w:szCs w:val="24"/>
        </w:rPr>
      </w:pPr>
      <w:r>
        <w:rPr>
          <w:rFonts w:cstheme="minorHAnsi"/>
          <w:bCs/>
          <w:sz w:val="24"/>
          <w:szCs w:val="24"/>
        </w:rPr>
        <w:t>przygotowanie raportu metodologicznego, mającego na celu przedstawienie</w:t>
      </w:r>
      <w:r>
        <w:t xml:space="preserve"> </w:t>
      </w:r>
      <w:r w:rsidRPr="003D0F48">
        <w:rPr>
          <w:rFonts w:cstheme="minorHAnsi"/>
          <w:bCs/>
          <w:sz w:val="24"/>
          <w:szCs w:val="24"/>
        </w:rPr>
        <w:t>rozwiązań w zakresie planowanego do przeprowadzenia badania, w tym analizy Bazy</w:t>
      </w:r>
      <w:r>
        <w:rPr>
          <w:rFonts w:cstheme="minorHAnsi"/>
          <w:bCs/>
          <w:sz w:val="24"/>
          <w:szCs w:val="24"/>
        </w:rPr>
        <w:t>, przygotowania narzędzi badawczych oraz doboru próby</w:t>
      </w:r>
      <w:r w:rsidRPr="003D0F48">
        <w:rPr>
          <w:rFonts w:cstheme="minorHAnsi"/>
          <w:bCs/>
          <w:sz w:val="24"/>
          <w:szCs w:val="24"/>
        </w:rPr>
        <w:t>;</w:t>
      </w:r>
    </w:p>
    <w:p w14:paraId="0A713DE5" w14:textId="77777777" w:rsidR="0034222B" w:rsidRPr="00C50EB7" w:rsidRDefault="0034222B" w:rsidP="0034222B">
      <w:pPr>
        <w:pStyle w:val="Akapitzlist"/>
        <w:numPr>
          <w:ilvl w:val="0"/>
          <w:numId w:val="2"/>
        </w:numPr>
        <w:spacing w:after="0"/>
        <w:rPr>
          <w:rFonts w:cstheme="minorHAnsi"/>
          <w:bCs/>
          <w:sz w:val="24"/>
          <w:szCs w:val="24"/>
        </w:rPr>
      </w:pPr>
      <w:r>
        <w:rPr>
          <w:rFonts w:cstheme="minorHAnsi"/>
          <w:bCs/>
          <w:sz w:val="24"/>
          <w:szCs w:val="24"/>
        </w:rPr>
        <w:t>przygotowanie raportu wstępnego zawierającego wyniki badania wraz z proponowanymi wnioskami i rekomendacjami oraz</w:t>
      </w:r>
      <w:r>
        <w:rPr>
          <w:rFonts w:asciiTheme="minorHAnsi" w:hAnsiTheme="minorHAnsi" w:cstheme="minorHAnsi"/>
          <w:bCs/>
          <w:sz w:val="24"/>
          <w:szCs w:val="24"/>
        </w:rPr>
        <w:t xml:space="preserve"> prezentacji otrzymanych wyników w Power Point lub innym porównywalnym programie podczas warsztatów zorganizowanych na potrzeby Zamawiającego.</w:t>
      </w:r>
    </w:p>
    <w:p w14:paraId="35602A39" w14:textId="77777777" w:rsidR="0034222B" w:rsidRPr="0072465F" w:rsidRDefault="0034222B" w:rsidP="0034222B">
      <w:pPr>
        <w:pStyle w:val="Akapitzlist"/>
        <w:spacing w:after="0"/>
        <w:rPr>
          <w:rFonts w:cstheme="minorHAnsi"/>
          <w:bCs/>
          <w:sz w:val="24"/>
          <w:szCs w:val="24"/>
        </w:rPr>
      </w:pPr>
      <w:r>
        <w:rPr>
          <w:rFonts w:cstheme="minorHAnsi"/>
          <w:bCs/>
          <w:sz w:val="24"/>
          <w:szCs w:val="24"/>
        </w:rPr>
        <w:t>(</w:t>
      </w:r>
      <w:r w:rsidRPr="0072465F">
        <w:rPr>
          <w:rFonts w:cstheme="minorHAnsi"/>
          <w:bCs/>
          <w:sz w:val="24"/>
          <w:szCs w:val="24"/>
        </w:rPr>
        <w:t>Spotkanie odbędzie się w siedzibie PARP lub zdalnie</w:t>
      </w:r>
      <w:r>
        <w:rPr>
          <w:rFonts w:cstheme="minorHAnsi"/>
          <w:bCs/>
          <w:sz w:val="24"/>
          <w:szCs w:val="24"/>
        </w:rPr>
        <w:t xml:space="preserve">); </w:t>
      </w:r>
    </w:p>
    <w:p w14:paraId="454090BE" w14:textId="77777777" w:rsidR="0034222B" w:rsidRPr="00F621AF" w:rsidRDefault="0034222B" w:rsidP="0034222B">
      <w:pPr>
        <w:pStyle w:val="Akapitzlist"/>
        <w:numPr>
          <w:ilvl w:val="0"/>
          <w:numId w:val="2"/>
        </w:numPr>
        <w:spacing w:after="240"/>
        <w:ind w:left="714" w:hanging="357"/>
        <w:rPr>
          <w:rFonts w:cstheme="minorHAnsi"/>
          <w:bCs/>
          <w:sz w:val="24"/>
          <w:szCs w:val="24"/>
        </w:rPr>
      </w:pPr>
      <w:r>
        <w:rPr>
          <w:rFonts w:cstheme="minorHAnsi"/>
          <w:bCs/>
          <w:sz w:val="24"/>
          <w:szCs w:val="24"/>
        </w:rPr>
        <w:t>p</w:t>
      </w:r>
      <w:r w:rsidRPr="00F621AF">
        <w:rPr>
          <w:rFonts w:cstheme="minorHAnsi"/>
          <w:bCs/>
          <w:sz w:val="24"/>
          <w:szCs w:val="24"/>
        </w:rPr>
        <w:t>rzygotowanie raportu końcowego z przeprowadzonego badania</w:t>
      </w:r>
      <w:r>
        <w:rPr>
          <w:rFonts w:cstheme="minorHAnsi"/>
          <w:bCs/>
          <w:sz w:val="24"/>
          <w:szCs w:val="24"/>
        </w:rPr>
        <w:t xml:space="preserve">, zawierającego ostateczne wyniki wraz z wypracowanymi rekomendacjami oraz załączniki w postaci tabel wynikowych (Excel </w:t>
      </w:r>
      <w:bookmarkStart w:id="1" w:name="_Hlk100145066"/>
      <w:r>
        <w:rPr>
          <w:rFonts w:cstheme="minorHAnsi"/>
          <w:bCs/>
          <w:sz w:val="24"/>
          <w:szCs w:val="24"/>
        </w:rPr>
        <w:t>lub równoważne</w:t>
      </w:r>
      <w:bookmarkEnd w:id="1"/>
      <w:r>
        <w:rPr>
          <w:rFonts w:cstheme="minorHAnsi"/>
          <w:bCs/>
          <w:sz w:val="24"/>
          <w:szCs w:val="24"/>
        </w:rPr>
        <w:t>), zbioru danych (</w:t>
      </w:r>
      <w:proofErr w:type="spellStart"/>
      <w:r>
        <w:rPr>
          <w:rFonts w:cstheme="minorHAnsi"/>
          <w:bCs/>
          <w:sz w:val="24"/>
          <w:szCs w:val="24"/>
        </w:rPr>
        <w:t>sav</w:t>
      </w:r>
      <w:proofErr w:type="spellEnd"/>
      <w:r>
        <w:rPr>
          <w:rFonts w:cstheme="minorHAnsi"/>
          <w:bCs/>
          <w:sz w:val="24"/>
          <w:szCs w:val="24"/>
        </w:rPr>
        <w:t xml:space="preserve"> lub równoważne) i transkrypcje indywidualnych wywiadów pogłębionych. </w:t>
      </w:r>
    </w:p>
    <w:bookmarkEnd w:id="0"/>
    <w:p w14:paraId="6D0E1685" w14:textId="719867A6" w:rsidR="000B7A49" w:rsidRPr="00B77E73" w:rsidRDefault="00100985" w:rsidP="00B77E73">
      <w:pPr>
        <w:pStyle w:val="Nagwek2"/>
        <w:rPr>
          <w:rStyle w:val="Nagwek2Znak"/>
          <w:b/>
          <w:sz w:val="26"/>
          <w:szCs w:val="26"/>
        </w:rPr>
      </w:pPr>
      <w:r w:rsidRPr="00B77E73">
        <w:t xml:space="preserve">IV. </w:t>
      </w:r>
      <w:r w:rsidR="000B7A49" w:rsidRPr="00B77E73">
        <w:rPr>
          <w:rStyle w:val="Nagwek2Znak"/>
          <w:b/>
          <w:sz w:val="26"/>
          <w:szCs w:val="26"/>
        </w:rPr>
        <w:t>Termin realizacji</w:t>
      </w:r>
    </w:p>
    <w:p w14:paraId="37DCC6F4" w14:textId="4FA30F78" w:rsidR="0034222B" w:rsidRPr="0034222B" w:rsidRDefault="0034222B" w:rsidP="0034222B">
      <w:pPr>
        <w:pStyle w:val="Akapitzlist"/>
        <w:numPr>
          <w:ilvl w:val="0"/>
          <w:numId w:val="16"/>
        </w:numPr>
        <w:spacing w:after="0"/>
        <w:ind w:left="284" w:hanging="284"/>
        <w:rPr>
          <w:sz w:val="24"/>
          <w:szCs w:val="24"/>
        </w:rPr>
      </w:pPr>
      <w:r w:rsidRPr="0034222B">
        <w:rPr>
          <w:rFonts w:cstheme="minorHAnsi"/>
          <w:sz w:val="24"/>
          <w:szCs w:val="24"/>
        </w:rPr>
        <w:t>Przedmiot zamówienia  zostanie  zrealizowany  w terminie  20 tygodni od dnia zawarcia umowy z uwzględnieniem terminów, o których mowa w pkt. IX (kamienie milowe)</w:t>
      </w:r>
      <w:r w:rsidRPr="0034222B">
        <w:rPr>
          <w:sz w:val="24"/>
          <w:szCs w:val="24"/>
        </w:rPr>
        <w:t xml:space="preserve"> na podstawie harmonogramu badania przedstawionego przez Wykonawcę po zawarciu umowy i zaakceptowanego przez Zamawiającego</w:t>
      </w:r>
      <w:r w:rsidRPr="0034222B">
        <w:rPr>
          <w:rFonts w:cstheme="minorHAnsi"/>
          <w:sz w:val="24"/>
          <w:szCs w:val="24"/>
        </w:rPr>
        <w:t xml:space="preserve">. </w:t>
      </w:r>
    </w:p>
    <w:p w14:paraId="78918734" w14:textId="394CC6C7" w:rsidR="0034222B" w:rsidRPr="0034222B" w:rsidRDefault="0034222B" w:rsidP="0034222B">
      <w:pPr>
        <w:pStyle w:val="Akapitzlist"/>
        <w:numPr>
          <w:ilvl w:val="0"/>
          <w:numId w:val="16"/>
        </w:numPr>
        <w:spacing w:after="0"/>
        <w:ind w:left="284" w:hanging="284"/>
        <w:rPr>
          <w:sz w:val="24"/>
          <w:szCs w:val="24"/>
        </w:rPr>
      </w:pPr>
      <w:r w:rsidRPr="0034222B">
        <w:rPr>
          <w:rFonts w:cstheme="minorHAnsi"/>
          <w:sz w:val="24"/>
          <w:szCs w:val="24"/>
        </w:rPr>
        <w:t xml:space="preserve">Termin wskazany w ust. 1 nie obejmuje </w:t>
      </w:r>
      <w:r w:rsidRPr="0034222B">
        <w:rPr>
          <w:sz w:val="24"/>
          <w:szCs w:val="24"/>
        </w:rPr>
        <w:t>terminu na zgłaszanie uwag i poprawek Zamawiającego</w:t>
      </w:r>
      <w:r>
        <w:rPr>
          <w:sz w:val="24"/>
          <w:szCs w:val="24"/>
        </w:rPr>
        <w:t>, o których mowa w pkt IX</w:t>
      </w:r>
      <w:r w:rsidRPr="0034222B">
        <w:rPr>
          <w:sz w:val="24"/>
          <w:szCs w:val="24"/>
        </w:rPr>
        <w:t xml:space="preserve">. </w:t>
      </w:r>
    </w:p>
    <w:p w14:paraId="1709E867" w14:textId="77777777" w:rsidR="00F01039" w:rsidRPr="00423B92" w:rsidRDefault="00F01039" w:rsidP="003D0F48">
      <w:pPr>
        <w:spacing w:after="0" w:line="276" w:lineRule="auto"/>
        <w:rPr>
          <w:rFonts w:cstheme="minorHAnsi"/>
          <w:sz w:val="24"/>
          <w:szCs w:val="24"/>
        </w:rPr>
      </w:pPr>
    </w:p>
    <w:p w14:paraId="22127DB9" w14:textId="7037E996" w:rsidR="004B6F6D" w:rsidRPr="000916D2" w:rsidRDefault="000B7A49" w:rsidP="00B77E73">
      <w:pPr>
        <w:pStyle w:val="Nagwek2"/>
        <w:rPr>
          <w:rStyle w:val="Nagwek2Znak"/>
          <w:sz w:val="26"/>
          <w:szCs w:val="26"/>
        </w:rPr>
      </w:pPr>
      <w:r w:rsidRPr="000916D2">
        <w:rPr>
          <w:sz w:val="26"/>
          <w:szCs w:val="26"/>
        </w:rPr>
        <w:t xml:space="preserve">V. </w:t>
      </w:r>
      <w:r w:rsidR="004A3437" w:rsidRPr="000916D2">
        <w:rPr>
          <w:rStyle w:val="Nagwek2Znak"/>
          <w:b/>
          <w:sz w:val="26"/>
          <w:szCs w:val="26"/>
        </w:rPr>
        <w:t>Grup</w:t>
      </w:r>
      <w:r w:rsidR="006D08AA" w:rsidRPr="000916D2">
        <w:rPr>
          <w:rStyle w:val="Nagwek2Znak"/>
          <w:b/>
          <w:sz w:val="26"/>
          <w:szCs w:val="26"/>
        </w:rPr>
        <w:t>a</w:t>
      </w:r>
      <w:r w:rsidR="004A3437" w:rsidRPr="000916D2">
        <w:rPr>
          <w:rStyle w:val="Nagwek2Znak"/>
          <w:b/>
          <w:sz w:val="26"/>
          <w:szCs w:val="26"/>
        </w:rPr>
        <w:t xml:space="preserve"> docelow</w:t>
      </w:r>
      <w:r w:rsidR="006D08AA" w:rsidRPr="000916D2">
        <w:rPr>
          <w:rStyle w:val="Nagwek2Znak"/>
          <w:b/>
          <w:sz w:val="26"/>
          <w:szCs w:val="26"/>
        </w:rPr>
        <w:t>a</w:t>
      </w:r>
      <w:r w:rsidR="004A3437" w:rsidRPr="000916D2">
        <w:rPr>
          <w:rStyle w:val="Nagwek2Znak"/>
          <w:sz w:val="26"/>
          <w:szCs w:val="26"/>
        </w:rPr>
        <w:t xml:space="preserve"> </w:t>
      </w:r>
    </w:p>
    <w:p w14:paraId="3A6DE365" w14:textId="244B5948" w:rsidR="004A3437" w:rsidRPr="00F01039" w:rsidRDefault="004B6F6D" w:rsidP="003D0F48">
      <w:pPr>
        <w:spacing w:after="240" w:line="276" w:lineRule="auto"/>
        <w:rPr>
          <w:rFonts w:cstheme="minorHAnsi"/>
          <w:bCs/>
          <w:sz w:val="24"/>
          <w:szCs w:val="24"/>
        </w:rPr>
      </w:pPr>
      <w:r w:rsidRPr="00F01039">
        <w:rPr>
          <w:rFonts w:cstheme="minorHAnsi"/>
          <w:bCs/>
          <w:sz w:val="24"/>
          <w:szCs w:val="24"/>
        </w:rPr>
        <w:t>Grupą docelow</w:t>
      </w:r>
      <w:r w:rsidR="00F01039" w:rsidRPr="00F01039">
        <w:rPr>
          <w:rFonts w:cstheme="minorHAnsi"/>
          <w:bCs/>
          <w:sz w:val="24"/>
          <w:szCs w:val="24"/>
        </w:rPr>
        <w:t>ą</w:t>
      </w:r>
      <w:r w:rsidRPr="00F01039">
        <w:rPr>
          <w:rFonts w:cstheme="minorHAnsi"/>
          <w:bCs/>
          <w:sz w:val="24"/>
          <w:szCs w:val="24"/>
        </w:rPr>
        <w:t xml:space="preserve"> </w:t>
      </w:r>
      <w:r w:rsidR="004A3437" w:rsidRPr="00F01039">
        <w:rPr>
          <w:rFonts w:cstheme="minorHAnsi"/>
          <w:bCs/>
          <w:sz w:val="24"/>
          <w:szCs w:val="24"/>
        </w:rPr>
        <w:t>projektu BUR są</w:t>
      </w:r>
      <w:r w:rsidR="008977ED" w:rsidRPr="00F01039">
        <w:rPr>
          <w:rFonts w:cstheme="minorHAnsi"/>
          <w:bCs/>
          <w:sz w:val="24"/>
          <w:szCs w:val="24"/>
        </w:rPr>
        <w:t xml:space="preserve"> podmi</w:t>
      </w:r>
      <w:r w:rsidR="006C4856" w:rsidRPr="00F01039">
        <w:rPr>
          <w:rFonts w:cstheme="minorHAnsi"/>
          <w:bCs/>
          <w:sz w:val="24"/>
          <w:szCs w:val="24"/>
        </w:rPr>
        <w:t>oty świadczące usługi rozwojowe</w:t>
      </w:r>
      <w:r w:rsidR="008977ED" w:rsidRPr="00F01039">
        <w:rPr>
          <w:rFonts w:cstheme="minorHAnsi"/>
          <w:bCs/>
          <w:sz w:val="24"/>
          <w:szCs w:val="24"/>
        </w:rPr>
        <w:t>.</w:t>
      </w:r>
    </w:p>
    <w:p w14:paraId="6F84BB19" w14:textId="2BEAC96A" w:rsidR="00860EE1" w:rsidRPr="000916D2" w:rsidRDefault="00860EE1" w:rsidP="00B77E73">
      <w:pPr>
        <w:pStyle w:val="Nagwek2"/>
        <w:rPr>
          <w:rStyle w:val="Nagwek2Znak"/>
          <w:b/>
          <w:bCs/>
          <w:sz w:val="26"/>
          <w:szCs w:val="26"/>
        </w:rPr>
      </w:pPr>
      <w:r w:rsidRPr="000916D2">
        <w:rPr>
          <w:sz w:val="26"/>
          <w:szCs w:val="26"/>
        </w:rPr>
        <w:t>VI</w:t>
      </w:r>
      <w:r w:rsidRPr="000916D2">
        <w:rPr>
          <w:rStyle w:val="Nagwek2Znak"/>
          <w:b/>
          <w:bCs/>
          <w:sz w:val="26"/>
          <w:szCs w:val="26"/>
        </w:rPr>
        <w:t>. Cele i pytania badawcze</w:t>
      </w:r>
    </w:p>
    <w:p w14:paraId="58397BFC" w14:textId="77777777" w:rsidR="0034222B" w:rsidRDefault="0034222B" w:rsidP="0034222B">
      <w:pPr>
        <w:spacing w:line="276" w:lineRule="auto"/>
        <w:rPr>
          <w:rFonts w:cstheme="minorHAnsi"/>
          <w:bCs/>
          <w:sz w:val="24"/>
          <w:szCs w:val="24"/>
        </w:rPr>
      </w:pPr>
      <w:bookmarkStart w:id="2" w:name="_Hlk99434649"/>
      <w:r w:rsidRPr="00860EE1">
        <w:rPr>
          <w:rFonts w:cstheme="minorHAnsi"/>
          <w:bCs/>
          <w:sz w:val="24"/>
          <w:szCs w:val="24"/>
        </w:rPr>
        <w:t xml:space="preserve">Badanie będzie się skupiało na dwóch podstawowych kwestiach: </w:t>
      </w:r>
    </w:p>
    <w:p w14:paraId="305661D1" w14:textId="77777777" w:rsidR="0034222B" w:rsidRDefault="0034222B" w:rsidP="0034222B">
      <w:pPr>
        <w:spacing w:line="276" w:lineRule="auto"/>
        <w:rPr>
          <w:rFonts w:cstheme="minorHAnsi"/>
          <w:bCs/>
          <w:sz w:val="24"/>
          <w:szCs w:val="24"/>
        </w:rPr>
      </w:pPr>
      <w:r w:rsidRPr="00860EE1">
        <w:rPr>
          <w:rFonts w:cstheme="minorHAnsi"/>
          <w:bCs/>
          <w:sz w:val="24"/>
          <w:szCs w:val="24"/>
        </w:rPr>
        <w:lastRenderedPageBreak/>
        <w:t>a) doświadcze</w:t>
      </w:r>
      <w:r>
        <w:rPr>
          <w:rFonts w:cstheme="minorHAnsi"/>
          <w:bCs/>
          <w:sz w:val="24"/>
          <w:szCs w:val="24"/>
        </w:rPr>
        <w:t>nia</w:t>
      </w:r>
      <w:r w:rsidRPr="00860EE1">
        <w:rPr>
          <w:rFonts w:cstheme="minorHAnsi"/>
          <w:bCs/>
          <w:sz w:val="24"/>
          <w:szCs w:val="24"/>
        </w:rPr>
        <w:t xml:space="preserve"> związan</w:t>
      </w:r>
      <w:r>
        <w:rPr>
          <w:rFonts w:cstheme="minorHAnsi"/>
          <w:bCs/>
          <w:sz w:val="24"/>
          <w:szCs w:val="24"/>
        </w:rPr>
        <w:t>e</w:t>
      </w:r>
      <w:r w:rsidRPr="00860EE1">
        <w:rPr>
          <w:rFonts w:cstheme="minorHAnsi"/>
          <w:bCs/>
          <w:sz w:val="24"/>
          <w:szCs w:val="24"/>
        </w:rPr>
        <w:t xml:space="preserve"> z obecnością w </w:t>
      </w:r>
      <w:r>
        <w:rPr>
          <w:rFonts w:cstheme="minorHAnsi"/>
          <w:bCs/>
          <w:sz w:val="24"/>
          <w:szCs w:val="24"/>
        </w:rPr>
        <w:t>BUR</w:t>
      </w:r>
      <w:r w:rsidRPr="00860EE1">
        <w:rPr>
          <w:rFonts w:cstheme="minorHAnsi"/>
          <w:bCs/>
          <w:sz w:val="24"/>
          <w:szCs w:val="24"/>
        </w:rPr>
        <w:t xml:space="preserve">, </w:t>
      </w:r>
    </w:p>
    <w:p w14:paraId="7CF35EA5" w14:textId="77777777" w:rsidR="0034222B" w:rsidRPr="00860EE1" w:rsidRDefault="0034222B" w:rsidP="0034222B">
      <w:pPr>
        <w:spacing w:line="276" w:lineRule="auto"/>
        <w:rPr>
          <w:rFonts w:cstheme="minorHAnsi"/>
          <w:bCs/>
          <w:sz w:val="24"/>
          <w:szCs w:val="24"/>
        </w:rPr>
      </w:pPr>
      <w:r w:rsidRPr="00860EE1">
        <w:rPr>
          <w:rFonts w:cstheme="minorHAnsi"/>
          <w:bCs/>
          <w:sz w:val="24"/>
          <w:szCs w:val="24"/>
        </w:rPr>
        <w:t>b) przyczyn</w:t>
      </w:r>
      <w:r>
        <w:rPr>
          <w:rFonts w:cstheme="minorHAnsi"/>
          <w:bCs/>
          <w:sz w:val="24"/>
          <w:szCs w:val="24"/>
        </w:rPr>
        <w:t>y</w:t>
      </w:r>
      <w:r w:rsidRPr="00860EE1">
        <w:rPr>
          <w:rFonts w:cstheme="minorHAnsi"/>
          <w:bCs/>
          <w:sz w:val="24"/>
          <w:szCs w:val="24"/>
        </w:rPr>
        <w:t xml:space="preserve"> nieobecności w BUR</w:t>
      </w:r>
      <w:r>
        <w:rPr>
          <w:rFonts w:cstheme="minorHAnsi"/>
          <w:bCs/>
          <w:sz w:val="24"/>
          <w:szCs w:val="24"/>
        </w:rPr>
        <w:t xml:space="preserve"> (przedsiębiorstwo świadczy usługi rozwojowe nie korzystając z BUR)</w:t>
      </w:r>
      <w:r w:rsidRPr="00860EE1">
        <w:rPr>
          <w:rFonts w:cstheme="minorHAnsi"/>
          <w:bCs/>
          <w:sz w:val="24"/>
          <w:szCs w:val="24"/>
        </w:rPr>
        <w:t>.</w:t>
      </w:r>
    </w:p>
    <w:p w14:paraId="1F82EA56" w14:textId="77777777" w:rsidR="0034222B" w:rsidRPr="00860EE1" w:rsidRDefault="0034222B" w:rsidP="0034222B">
      <w:pPr>
        <w:spacing w:line="276" w:lineRule="auto"/>
        <w:rPr>
          <w:rFonts w:cstheme="minorHAnsi"/>
          <w:bCs/>
          <w:sz w:val="24"/>
          <w:szCs w:val="24"/>
        </w:rPr>
      </w:pPr>
      <w:r w:rsidRPr="00860EE1">
        <w:rPr>
          <w:rFonts w:cstheme="minorHAnsi"/>
          <w:bCs/>
          <w:sz w:val="24"/>
          <w:szCs w:val="24"/>
        </w:rPr>
        <w:t>Na poziomie szczegółowym wyżej wymienione cele badawcze można przełożyć na następujące pytania:</w:t>
      </w:r>
    </w:p>
    <w:p w14:paraId="7C64AB99" w14:textId="77777777" w:rsidR="0034222B" w:rsidRPr="00D430E5" w:rsidRDefault="0034222B" w:rsidP="0034222B">
      <w:pPr>
        <w:pStyle w:val="Akapitzlist"/>
        <w:numPr>
          <w:ilvl w:val="0"/>
          <w:numId w:val="17"/>
        </w:numPr>
        <w:rPr>
          <w:rFonts w:cstheme="minorHAnsi"/>
          <w:bCs/>
          <w:sz w:val="24"/>
          <w:szCs w:val="24"/>
        </w:rPr>
      </w:pPr>
      <w:r w:rsidRPr="00D430E5">
        <w:rPr>
          <w:rFonts w:cstheme="minorHAnsi"/>
          <w:bCs/>
          <w:sz w:val="24"/>
          <w:szCs w:val="24"/>
        </w:rPr>
        <w:t xml:space="preserve">Jak kształtuje się poziom świadomości marki </w:t>
      </w:r>
      <w:r>
        <w:rPr>
          <w:rFonts w:cstheme="minorHAnsi"/>
          <w:bCs/>
          <w:sz w:val="24"/>
          <w:szCs w:val="24"/>
        </w:rPr>
        <w:t>BUR</w:t>
      </w:r>
      <w:r w:rsidRPr="00D430E5">
        <w:rPr>
          <w:rFonts w:cstheme="minorHAnsi"/>
          <w:bCs/>
          <w:sz w:val="24"/>
          <w:szCs w:val="24"/>
        </w:rPr>
        <w:t>?</w:t>
      </w:r>
    </w:p>
    <w:p w14:paraId="3D17FBED" w14:textId="77777777" w:rsidR="0034222B" w:rsidRPr="00D430E5" w:rsidRDefault="0034222B" w:rsidP="0034222B">
      <w:pPr>
        <w:pStyle w:val="Akapitzlist"/>
        <w:numPr>
          <w:ilvl w:val="0"/>
          <w:numId w:val="17"/>
        </w:numPr>
        <w:rPr>
          <w:rFonts w:cstheme="minorHAnsi"/>
          <w:bCs/>
          <w:sz w:val="24"/>
          <w:szCs w:val="24"/>
        </w:rPr>
      </w:pPr>
      <w:r w:rsidRPr="00D430E5">
        <w:rPr>
          <w:rFonts w:cstheme="minorHAnsi"/>
          <w:bCs/>
          <w:sz w:val="24"/>
          <w:szCs w:val="24"/>
        </w:rPr>
        <w:t>Jakie atrybuty cechują tę markę? Jakie jest znacz</w:t>
      </w:r>
      <w:r>
        <w:rPr>
          <w:rFonts w:cstheme="minorHAnsi"/>
          <w:bCs/>
          <w:sz w:val="24"/>
          <w:szCs w:val="24"/>
        </w:rPr>
        <w:t>e</w:t>
      </w:r>
      <w:r w:rsidRPr="00D430E5">
        <w:rPr>
          <w:rFonts w:cstheme="minorHAnsi"/>
          <w:bCs/>
          <w:sz w:val="24"/>
          <w:szCs w:val="24"/>
        </w:rPr>
        <w:t>nie tych atrybutów (np. zachęcające lub zniechęcające do zarejestrowania się Bazie)?</w:t>
      </w:r>
    </w:p>
    <w:p w14:paraId="5C2889F0" w14:textId="77777777" w:rsidR="0034222B" w:rsidRPr="00D430E5" w:rsidRDefault="0034222B" w:rsidP="0034222B">
      <w:pPr>
        <w:pStyle w:val="Akapitzlist"/>
        <w:numPr>
          <w:ilvl w:val="0"/>
          <w:numId w:val="17"/>
        </w:numPr>
        <w:rPr>
          <w:rFonts w:cstheme="minorHAnsi"/>
          <w:bCs/>
          <w:sz w:val="24"/>
          <w:szCs w:val="24"/>
        </w:rPr>
      </w:pPr>
      <w:r w:rsidRPr="00D430E5">
        <w:rPr>
          <w:rFonts w:cstheme="minorHAnsi"/>
          <w:bCs/>
          <w:sz w:val="24"/>
          <w:szCs w:val="24"/>
        </w:rPr>
        <w:t>Czy świadczenie usług za pośrednictwem BUR przekłada się na wymierne korzyści? Jakie są to korzyści? Czy korzyści te byłyby osiągalne w sytuacji funkcjonowania poza BUR?</w:t>
      </w:r>
    </w:p>
    <w:p w14:paraId="1A40AA09" w14:textId="77777777" w:rsidR="0034222B" w:rsidRPr="00D430E5" w:rsidRDefault="0034222B" w:rsidP="0034222B">
      <w:pPr>
        <w:pStyle w:val="Akapitzlist"/>
        <w:numPr>
          <w:ilvl w:val="0"/>
          <w:numId w:val="17"/>
        </w:numPr>
        <w:rPr>
          <w:rFonts w:cstheme="minorHAnsi"/>
          <w:bCs/>
          <w:sz w:val="24"/>
          <w:szCs w:val="24"/>
        </w:rPr>
      </w:pPr>
      <w:r w:rsidRPr="00D430E5">
        <w:rPr>
          <w:rFonts w:cstheme="minorHAnsi"/>
          <w:bCs/>
          <w:sz w:val="24"/>
          <w:szCs w:val="24"/>
        </w:rPr>
        <w:t>Jaką rolę pełni BUR w polityce sprzedażowej firm w nich zarejestrowanych (np. czy kanał ten stanowi główne źródło przychodu, dodatkowe źródło przychodu)?</w:t>
      </w:r>
    </w:p>
    <w:p w14:paraId="3DC7D9AF" w14:textId="77777777" w:rsidR="0034222B" w:rsidRPr="00D430E5" w:rsidRDefault="0034222B" w:rsidP="0034222B">
      <w:pPr>
        <w:pStyle w:val="Akapitzlist"/>
        <w:numPr>
          <w:ilvl w:val="0"/>
          <w:numId w:val="17"/>
        </w:numPr>
        <w:rPr>
          <w:rFonts w:cstheme="minorHAnsi"/>
          <w:bCs/>
          <w:sz w:val="24"/>
          <w:szCs w:val="24"/>
        </w:rPr>
      </w:pPr>
      <w:r w:rsidRPr="00D430E5">
        <w:rPr>
          <w:rFonts w:cstheme="minorHAnsi"/>
          <w:bCs/>
          <w:sz w:val="24"/>
          <w:szCs w:val="24"/>
        </w:rPr>
        <w:t>Jakie czynniki powodują, że cz</w:t>
      </w:r>
      <w:r>
        <w:rPr>
          <w:rFonts w:cstheme="minorHAnsi"/>
          <w:bCs/>
          <w:sz w:val="24"/>
          <w:szCs w:val="24"/>
        </w:rPr>
        <w:t>ę</w:t>
      </w:r>
      <w:r w:rsidRPr="00D430E5">
        <w:rPr>
          <w:rFonts w:cstheme="minorHAnsi"/>
          <w:bCs/>
          <w:sz w:val="24"/>
          <w:szCs w:val="24"/>
        </w:rPr>
        <w:t>ść firm zarejestrowanych w BUR wykazuje się wysokim poziomem aktywności sprzedażowej za pośrednictwem tego kanału, inne robią to w sposób umiarkowany, a jeszcze inne cechuje niska lub wręcz zerowa aktywność?</w:t>
      </w:r>
    </w:p>
    <w:p w14:paraId="5A58891C" w14:textId="6224A582" w:rsidR="00E626AD" w:rsidRPr="00D430E5" w:rsidRDefault="0034222B" w:rsidP="0034222B">
      <w:pPr>
        <w:pStyle w:val="Akapitzlist"/>
        <w:numPr>
          <w:ilvl w:val="0"/>
          <w:numId w:val="17"/>
        </w:numPr>
        <w:rPr>
          <w:rFonts w:cstheme="minorHAnsi"/>
          <w:bCs/>
          <w:sz w:val="24"/>
          <w:szCs w:val="24"/>
        </w:rPr>
      </w:pPr>
      <w:r w:rsidRPr="00D430E5">
        <w:rPr>
          <w:rFonts w:cstheme="minorHAnsi"/>
          <w:bCs/>
          <w:sz w:val="24"/>
          <w:szCs w:val="24"/>
        </w:rPr>
        <w:t>Jakie czynniki sprawiają, że cz</w:t>
      </w:r>
      <w:r>
        <w:rPr>
          <w:rFonts w:cstheme="minorHAnsi"/>
          <w:bCs/>
          <w:sz w:val="24"/>
          <w:szCs w:val="24"/>
        </w:rPr>
        <w:t>ę</w:t>
      </w:r>
      <w:r w:rsidRPr="00D430E5">
        <w:rPr>
          <w:rFonts w:cstheme="minorHAnsi"/>
          <w:bCs/>
          <w:sz w:val="24"/>
          <w:szCs w:val="24"/>
        </w:rPr>
        <w:t>ść firm nie dokonuje rejestracji w BUR (działają w</w:t>
      </w:r>
      <w:r>
        <w:rPr>
          <w:rFonts w:cstheme="minorHAnsi"/>
          <w:bCs/>
          <w:sz w:val="24"/>
          <w:szCs w:val="24"/>
        </w:rPr>
        <w:t> </w:t>
      </w:r>
      <w:r w:rsidRPr="00D430E5">
        <w:rPr>
          <w:rFonts w:cstheme="minorHAnsi"/>
          <w:bCs/>
          <w:sz w:val="24"/>
          <w:szCs w:val="24"/>
        </w:rPr>
        <w:t>oparciu o dotychczasowe modele świadczenia usług)? W jaki sposób należałoby firmy te zachęcić do rejestracji w Bazie?</w:t>
      </w:r>
    </w:p>
    <w:p w14:paraId="5BBDC581" w14:textId="6AA6BF54" w:rsidR="0034222B" w:rsidRPr="00D430E5" w:rsidRDefault="00E626AD">
      <w:pPr>
        <w:pStyle w:val="Akapitzlist"/>
        <w:numPr>
          <w:ilvl w:val="0"/>
          <w:numId w:val="17"/>
        </w:numPr>
      </w:pPr>
      <w:r w:rsidRPr="00D430E5">
        <w:rPr>
          <w:rFonts w:cstheme="minorHAnsi"/>
          <w:bCs/>
          <w:sz w:val="24"/>
          <w:szCs w:val="24"/>
        </w:rPr>
        <w:t>Jakie czynniki sprawiają, że cz</w:t>
      </w:r>
      <w:r>
        <w:rPr>
          <w:rFonts w:cstheme="minorHAnsi"/>
          <w:bCs/>
          <w:sz w:val="24"/>
          <w:szCs w:val="24"/>
        </w:rPr>
        <w:t>ę</w:t>
      </w:r>
      <w:r w:rsidRPr="00D430E5">
        <w:rPr>
          <w:rFonts w:cstheme="minorHAnsi"/>
          <w:bCs/>
          <w:sz w:val="24"/>
          <w:szCs w:val="24"/>
        </w:rPr>
        <w:t xml:space="preserve">ść firm </w:t>
      </w:r>
      <w:r>
        <w:rPr>
          <w:rFonts w:cstheme="minorHAnsi"/>
          <w:bCs/>
          <w:sz w:val="24"/>
          <w:szCs w:val="24"/>
        </w:rPr>
        <w:t>za</w:t>
      </w:r>
      <w:r w:rsidRPr="00D430E5">
        <w:rPr>
          <w:rFonts w:cstheme="minorHAnsi"/>
          <w:bCs/>
          <w:sz w:val="24"/>
          <w:szCs w:val="24"/>
        </w:rPr>
        <w:t>rejestr</w:t>
      </w:r>
      <w:r>
        <w:rPr>
          <w:rFonts w:cstheme="minorHAnsi"/>
          <w:bCs/>
          <w:sz w:val="24"/>
          <w:szCs w:val="24"/>
        </w:rPr>
        <w:t>owanych</w:t>
      </w:r>
      <w:r w:rsidRPr="00D430E5">
        <w:rPr>
          <w:rFonts w:cstheme="minorHAnsi"/>
          <w:bCs/>
          <w:sz w:val="24"/>
          <w:szCs w:val="24"/>
        </w:rPr>
        <w:t xml:space="preserve"> w BUR </w:t>
      </w:r>
      <w:r>
        <w:rPr>
          <w:rFonts w:cstheme="minorHAnsi"/>
          <w:bCs/>
          <w:sz w:val="24"/>
          <w:szCs w:val="24"/>
        </w:rPr>
        <w:t>bez możliwości świadczenia usług z dofinansowaniem nie tego statusu</w:t>
      </w:r>
      <w:r w:rsidRPr="00D430E5">
        <w:rPr>
          <w:rFonts w:cstheme="minorHAnsi"/>
          <w:bCs/>
          <w:sz w:val="24"/>
          <w:szCs w:val="24"/>
        </w:rPr>
        <w:t>?</w:t>
      </w:r>
      <w:r>
        <w:rPr>
          <w:rFonts w:cstheme="minorHAnsi"/>
          <w:bCs/>
          <w:sz w:val="24"/>
          <w:szCs w:val="24"/>
        </w:rPr>
        <w:t xml:space="preserve"> Co zniechęca je do uzyskania wpisu uprawniającego do dokonania wpisu z możliwością dofinansowania?</w:t>
      </w:r>
    </w:p>
    <w:bookmarkEnd w:id="2"/>
    <w:p w14:paraId="670F7EDF" w14:textId="12182BCC" w:rsidR="00860EE1" w:rsidRPr="000916D2" w:rsidRDefault="00860EE1" w:rsidP="00B77E73">
      <w:pPr>
        <w:pStyle w:val="Nagwek2"/>
        <w:rPr>
          <w:sz w:val="26"/>
          <w:szCs w:val="26"/>
        </w:rPr>
      </w:pPr>
      <w:r w:rsidRPr="000916D2">
        <w:rPr>
          <w:sz w:val="26"/>
          <w:szCs w:val="26"/>
        </w:rPr>
        <w:t>VII. Metodologia badania</w:t>
      </w:r>
    </w:p>
    <w:p w14:paraId="72F0F1A8" w14:textId="77777777" w:rsidR="0034222B" w:rsidRPr="00860EE1" w:rsidRDefault="0034222B" w:rsidP="0034222B">
      <w:pPr>
        <w:pStyle w:val="Nagwek3"/>
        <w:ind w:left="567" w:hanging="567"/>
      </w:pPr>
      <w:r w:rsidRPr="00860EE1">
        <w:t>W badaniu powinny zostać wykorzystane:</w:t>
      </w:r>
    </w:p>
    <w:p w14:paraId="2073A016" w14:textId="77777777" w:rsidR="0034222B" w:rsidRPr="00860EE1" w:rsidRDefault="0034222B" w:rsidP="0034222B">
      <w:pPr>
        <w:spacing w:line="276" w:lineRule="auto"/>
        <w:ind w:left="851" w:hanging="284"/>
        <w:rPr>
          <w:rFonts w:cstheme="minorHAnsi"/>
          <w:bCs/>
          <w:sz w:val="24"/>
          <w:szCs w:val="24"/>
        </w:rPr>
      </w:pPr>
      <w:r w:rsidRPr="00860EE1">
        <w:rPr>
          <w:rFonts w:cstheme="minorHAnsi"/>
          <w:bCs/>
          <w:sz w:val="24"/>
          <w:szCs w:val="24"/>
        </w:rPr>
        <w:t>1)</w:t>
      </w:r>
      <w:r w:rsidRPr="00860EE1">
        <w:rPr>
          <w:rFonts w:cstheme="minorHAnsi"/>
          <w:bCs/>
          <w:sz w:val="24"/>
          <w:szCs w:val="24"/>
        </w:rPr>
        <w:tab/>
        <w:t xml:space="preserve">Analiza </w:t>
      </w:r>
      <w:proofErr w:type="spellStart"/>
      <w:r w:rsidRPr="00860EE1">
        <w:rPr>
          <w:rFonts w:cstheme="minorHAnsi"/>
          <w:bCs/>
          <w:sz w:val="24"/>
          <w:szCs w:val="24"/>
        </w:rPr>
        <w:t>desk</w:t>
      </w:r>
      <w:proofErr w:type="spellEnd"/>
      <w:r w:rsidRPr="00860EE1">
        <w:rPr>
          <w:rFonts w:cstheme="minorHAnsi"/>
          <w:bCs/>
          <w:sz w:val="24"/>
          <w:szCs w:val="24"/>
        </w:rPr>
        <w:t xml:space="preserve"> </w:t>
      </w:r>
      <w:proofErr w:type="spellStart"/>
      <w:r w:rsidRPr="00860EE1">
        <w:rPr>
          <w:rFonts w:cstheme="minorHAnsi"/>
          <w:bCs/>
          <w:sz w:val="24"/>
          <w:szCs w:val="24"/>
        </w:rPr>
        <w:t>research</w:t>
      </w:r>
      <w:proofErr w:type="spellEnd"/>
    </w:p>
    <w:p w14:paraId="0ED12EC2" w14:textId="77777777" w:rsidR="0034222B" w:rsidRPr="00860EE1" w:rsidRDefault="0034222B" w:rsidP="0034222B">
      <w:pPr>
        <w:spacing w:line="276" w:lineRule="auto"/>
        <w:ind w:left="851" w:hanging="284"/>
        <w:rPr>
          <w:rFonts w:cstheme="minorHAnsi"/>
          <w:bCs/>
          <w:sz w:val="24"/>
          <w:szCs w:val="24"/>
        </w:rPr>
      </w:pPr>
      <w:r w:rsidRPr="00860EE1">
        <w:rPr>
          <w:rFonts w:cstheme="minorHAnsi"/>
          <w:bCs/>
          <w:sz w:val="24"/>
          <w:szCs w:val="24"/>
        </w:rPr>
        <w:t>2)</w:t>
      </w:r>
      <w:r w:rsidRPr="00860EE1">
        <w:rPr>
          <w:rFonts w:cstheme="minorHAnsi"/>
          <w:bCs/>
          <w:sz w:val="24"/>
          <w:szCs w:val="24"/>
        </w:rPr>
        <w:tab/>
        <w:t>Badanie jakościowe – indywidualne wywiady pogłębione (IDI)</w:t>
      </w:r>
    </w:p>
    <w:p w14:paraId="09FB75E3" w14:textId="77777777" w:rsidR="0034222B" w:rsidRPr="00860EE1" w:rsidRDefault="0034222B" w:rsidP="0034222B">
      <w:pPr>
        <w:spacing w:line="276" w:lineRule="auto"/>
        <w:ind w:left="851" w:hanging="284"/>
        <w:rPr>
          <w:rFonts w:cstheme="minorHAnsi"/>
          <w:bCs/>
          <w:sz w:val="24"/>
          <w:szCs w:val="24"/>
        </w:rPr>
      </w:pPr>
      <w:r w:rsidRPr="00860EE1">
        <w:rPr>
          <w:rFonts w:cstheme="minorHAnsi"/>
          <w:bCs/>
          <w:sz w:val="24"/>
          <w:szCs w:val="24"/>
        </w:rPr>
        <w:t>3)</w:t>
      </w:r>
      <w:r w:rsidRPr="00860EE1">
        <w:rPr>
          <w:rFonts w:cstheme="minorHAnsi"/>
          <w:bCs/>
          <w:sz w:val="24"/>
          <w:szCs w:val="24"/>
        </w:rPr>
        <w:tab/>
        <w:t xml:space="preserve">Badanie ilościowe – CAWI lub CATI </w:t>
      </w:r>
      <w:r>
        <w:rPr>
          <w:rFonts w:cstheme="minorHAnsi"/>
          <w:bCs/>
          <w:sz w:val="24"/>
          <w:szCs w:val="24"/>
        </w:rPr>
        <w:t>(</w:t>
      </w:r>
      <w:r w:rsidRPr="00644EC1">
        <w:rPr>
          <w:rFonts w:cstheme="minorHAnsi"/>
          <w:bCs/>
          <w:sz w:val="24"/>
          <w:szCs w:val="24"/>
        </w:rPr>
        <w:t>Zastosowanie konkretnej techniki będzie zależało od np. preferencji respondenta</w:t>
      </w:r>
      <w:r>
        <w:rPr>
          <w:rFonts w:cstheme="minorHAnsi"/>
          <w:bCs/>
          <w:sz w:val="24"/>
          <w:szCs w:val="24"/>
        </w:rPr>
        <w:t xml:space="preserve"> i dostępności danych kontaktowych</w:t>
      </w:r>
      <w:r w:rsidRPr="00644EC1">
        <w:rPr>
          <w:rFonts w:cstheme="minorHAnsi"/>
          <w:bCs/>
          <w:sz w:val="24"/>
          <w:szCs w:val="24"/>
        </w:rPr>
        <w:t>. Co do zasady Wykonawca może jednocześnie korzystać z tych dwóch technik gromadzenia danych</w:t>
      </w:r>
      <w:r>
        <w:rPr>
          <w:rFonts w:cstheme="minorHAnsi"/>
          <w:bCs/>
          <w:sz w:val="24"/>
          <w:szCs w:val="24"/>
        </w:rPr>
        <w:t>)</w:t>
      </w:r>
    </w:p>
    <w:p w14:paraId="0EE63BCB" w14:textId="77777777" w:rsidR="0034222B" w:rsidRPr="00860EE1" w:rsidRDefault="0034222B" w:rsidP="0034222B">
      <w:pPr>
        <w:pStyle w:val="Nagwek3"/>
        <w:ind w:left="567" w:hanging="567"/>
      </w:pPr>
      <w:r w:rsidRPr="00860EE1">
        <w:t xml:space="preserve">Szczegółowy opis metodologii </w:t>
      </w:r>
    </w:p>
    <w:p w14:paraId="67A51CC7" w14:textId="77777777" w:rsidR="0034222B" w:rsidRDefault="0034222B" w:rsidP="0034222B">
      <w:pPr>
        <w:pStyle w:val="Akapitzlist"/>
        <w:numPr>
          <w:ilvl w:val="1"/>
          <w:numId w:val="10"/>
        </w:numPr>
        <w:ind w:left="567" w:hanging="567"/>
        <w:rPr>
          <w:rFonts w:cstheme="minorHAnsi"/>
          <w:bCs/>
          <w:sz w:val="24"/>
          <w:szCs w:val="24"/>
        </w:rPr>
      </w:pPr>
      <w:r w:rsidRPr="00E05A60">
        <w:rPr>
          <w:rFonts w:cstheme="minorHAnsi"/>
          <w:b/>
          <w:bCs/>
          <w:sz w:val="24"/>
          <w:szCs w:val="24"/>
        </w:rPr>
        <w:t xml:space="preserve">Analiza </w:t>
      </w:r>
      <w:proofErr w:type="spellStart"/>
      <w:r w:rsidRPr="00E05A60">
        <w:rPr>
          <w:rFonts w:cstheme="minorHAnsi"/>
          <w:b/>
          <w:bCs/>
          <w:sz w:val="24"/>
          <w:szCs w:val="24"/>
        </w:rPr>
        <w:t>desk</w:t>
      </w:r>
      <w:proofErr w:type="spellEnd"/>
      <w:r w:rsidRPr="00E05A60">
        <w:rPr>
          <w:rFonts w:cstheme="minorHAnsi"/>
          <w:b/>
          <w:bCs/>
          <w:sz w:val="24"/>
          <w:szCs w:val="24"/>
        </w:rPr>
        <w:t xml:space="preserve"> </w:t>
      </w:r>
      <w:proofErr w:type="spellStart"/>
      <w:r w:rsidRPr="00E05A60">
        <w:rPr>
          <w:rFonts w:cstheme="minorHAnsi"/>
          <w:b/>
          <w:bCs/>
          <w:sz w:val="24"/>
          <w:szCs w:val="24"/>
        </w:rPr>
        <w:t>research</w:t>
      </w:r>
      <w:proofErr w:type="spellEnd"/>
      <w:r w:rsidRPr="00E05A60">
        <w:rPr>
          <w:rFonts w:cstheme="minorHAnsi"/>
          <w:bCs/>
          <w:sz w:val="24"/>
          <w:szCs w:val="24"/>
        </w:rPr>
        <w:t xml:space="preserve"> – celem tego modułu będzie zapoznanie się Wykonawcy z dokumentami opisującymi zasady działania BUR, w tym z jej funkcjonalnościami oraz bazą danych. Informacje te będą niezbędne do prawidłowego zaprojektowania dalszych etapów badania, w tym przygotowania narzędzi badawczych oraz dob</w:t>
      </w:r>
      <w:r>
        <w:rPr>
          <w:rFonts w:cstheme="minorHAnsi"/>
          <w:bCs/>
          <w:sz w:val="24"/>
          <w:szCs w:val="24"/>
        </w:rPr>
        <w:t>o</w:t>
      </w:r>
      <w:r w:rsidRPr="00E05A60">
        <w:rPr>
          <w:rFonts w:cstheme="minorHAnsi"/>
          <w:bCs/>
          <w:sz w:val="24"/>
          <w:szCs w:val="24"/>
        </w:rPr>
        <w:t>ru próby.</w:t>
      </w:r>
    </w:p>
    <w:p w14:paraId="0FE3E6F2" w14:textId="1DD74CAC" w:rsidR="0034222B" w:rsidRPr="0034222B" w:rsidRDefault="0034222B" w:rsidP="0034222B">
      <w:pPr>
        <w:pStyle w:val="Akapitzlist"/>
        <w:numPr>
          <w:ilvl w:val="1"/>
          <w:numId w:val="10"/>
        </w:numPr>
        <w:ind w:left="567" w:hanging="567"/>
        <w:rPr>
          <w:rFonts w:cstheme="minorHAnsi"/>
          <w:bCs/>
          <w:sz w:val="24"/>
          <w:szCs w:val="24"/>
        </w:rPr>
      </w:pPr>
      <w:r w:rsidRPr="0034222B">
        <w:rPr>
          <w:rFonts w:cstheme="minorHAnsi"/>
          <w:b/>
          <w:bCs/>
          <w:sz w:val="24"/>
          <w:szCs w:val="24"/>
        </w:rPr>
        <w:lastRenderedPageBreak/>
        <w:t>Badanie jakościowe</w:t>
      </w:r>
      <w:r w:rsidRPr="0034222B">
        <w:rPr>
          <w:rFonts w:cstheme="minorHAnsi"/>
          <w:bCs/>
          <w:sz w:val="24"/>
          <w:szCs w:val="24"/>
        </w:rPr>
        <w:t xml:space="preserve"> – będzie realizowało dwa cele: 1) pozwoli Wykonawcy na spojrzenie na problematykę badawczą oczami osób na co dzień zajmujących się funkcjonowaniem BUR, co z pewnością będzie pomoce w lepszym zrozumieniu zagadnień badawczych i usprawni dalsze etapy badania (chociażby poprzez zwiększenie trafności i  użyteczności narzędzi badawczych), 2) pozwoli Wykonawcy na poznanie opinii użytkowników (firmy świadczące usługi rozwojowe za pośrednictwem BUR) lub potencjalnych użytkowników BUR, w tym dotarcie do informacji, które z pozoru wydają się być niuansem, zaś ostatecznie mogą prowadzić do odkrycia istotnych kwestii, wartych do uwzględnienia w  badaniu ilościowym. </w:t>
      </w:r>
    </w:p>
    <w:p w14:paraId="351F8803" w14:textId="77777777" w:rsidR="0034222B" w:rsidRPr="00EA74A8" w:rsidRDefault="0034222B" w:rsidP="0034222B">
      <w:pPr>
        <w:pStyle w:val="Akapitzlist"/>
        <w:numPr>
          <w:ilvl w:val="0"/>
          <w:numId w:val="4"/>
        </w:numPr>
        <w:ind w:left="993" w:hanging="426"/>
        <w:rPr>
          <w:rFonts w:cstheme="minorHAnsi"/>
          <w:bCs/>
          <w:sz w:val="24"/>
          <w:szCs w:val="24"/>
        </w:rPr>
      </w:pPr>
      <w:r w:rsidRPr="00EA74A8">
        <w:rPr>
          <w:rFonts w:cstheme="minorHAnsi"/>
          <w:bCs/>
          <w:sz w:val="24"/>
          <w:szCs w:val="24"/>
        </w:rPr>
        <w:t>czas wywiadu 45-60 minut</w:t>
      </w:r>
    </w:p>
    <w:p w14:paraId="15B1BA7A" w14:textId="77777777" w:rsidR="0034222B" w:rsidRPr="00EA74A8" w:rsidRDefault="0034222B" w:rsidP="0034222B">
      <w:pPr>
        <w:pStyle w:val="Akapitzlist"/>
        <w:numPr>
          <w:ilvl w:val="0"/>
          <w:numId w:val="4"/>
        </w:numPr>
        <w:ind w:left="993" w:hanging="426"/>
        <w:rPr>
          <w:rFonts w:cstheme="minorHAnsi"/>
          <w:bCs/>
          <w:sz w:val="24"/>
          <w:szCs w:val="24"/>
        </w:rPr>
      </w:pPr>
      <w:r w:rsidRPr="00EA74A8">
        <w:rPr>
          <w:rFonts w:cstheme="minorHAnsi"/>
          <w:bCs/>
          <w:sz w:val="24"/>
          <w:szCs w:val="24"/>
        </w:rPr>
        <w:t>wielkość próby n=32</w:t>
      </w:r>
    </w:p>
    <w:p w14:paraId="5E4B9690" w14:textId="77777777" w:rsidR="0034222B" w:rsidRPr="00EA74A8" w:rsidRDefault="0034222B" w:rsidP="0034222B">
      <w:pPr>
        <w:pStyle w:val="Akapitzlist"/>
        <w:numPr>
          <w:ilvl w:val="0"/>
          <w:numId w:val="4"/>
        </w:numPr>
        <w:ind w:left="993" w:hanging="426"/>
        <w:rPr>
          <w:rFonts w:cstheme="minorHAnsi"/>
          <w:bCs/>
          <w:sz w:val="24"/>
          <w:szCs w:val="24"/>
        </w:rPr>
      </w:pPr>
      <w:r w:rsidRPr="00EA74A8">
        <w:rPr>
          <w:rFonts w:cstheme="minorHAnsi"/>
          <w:bCs/>
          <w:sz w:val="24"/>
          <w:szCs w:val="24"/>
        </w:rPr>
        <w:t>jednostka próby:</w:t>
      </w:r>
    </w:p>
    <w:p w14:paraId="14DBEDA7" w14:textId="77777777" w:rsidR="0034222B" w:rsidRPr="00EA74A8" w:rsidRDefault="0034222B" w:rsidP="0034222B">
      <w:pPr>
        <w:pStyle w:val="Akapitzlist"/>
        <w:numPr>
          <w:ilvl w:val="0"/>
          <w:numId w:val="5"/>
        </w:numPr>
        <w:ind w:left="993"/>
        <w:rPr>
          <w:rFonts w:cstheme="minorHAnsi"/>
          <w:bCs/>
          <w:sz w:val="24"/>
          <w:szCs w:val="24"/>
        </w:rPr>
      </w:pPr>
      <w:r w:rsidRPr="00EA74A8">
        <w:rPr>
          <w:rFonts w:cstheme="minorHAnsi"/>
          <w:bCs/>
          <w:sz w:val="24"/>
          <w:szCs w:val="24"/>
        </w:rPr>
        <w:t>przedstawiciele instytucji odpowiedzialnych za funkcjonowanie BUR (PARP oraz Ministerstwo Funduszy i Polityki Regionalnej, Departament EFS) n=2</w:t>
      </w:r>
    </w:p>
    <w:p w14:paraId="5438E341" w14:textId="77777777" w:rsidR="0034222B" w:rsidRPr="00EA74A8" w:rsidRDefault="0034222B" w:rsidP="0034222B">
      <w:pPr>
        <w:pStyle w:val="Akapitzlist"/>
        <w:numPr>
          <w:ilvl w:val="0"/>
          <w:numId w:val="5"/>
        </w:numPr>
        <w:ind w:left="993"/>
        <w:rPr>
          <w:rFonts w:cstheme="minorHAnsi"/>
          <w:bCs/>
          <w:sz w:val="24"/>
          <w:szCs w:val="24"/>
        </w:rPr>
      </w:pPr>
      <w:r w:rsidRPr="00EA74A8">
        <w:rPr>
          <w:rFonts w:cstheme="minorHAnsi"/>
          <w:bCs/>
          <w:sz w:val="24"/>
          <w:szCs w:val="24"/>
        </w:rPr>
        <w:t>przedstawiciele podmiotów</w:t>
      </w:r>
      <w:r>
        <w:rPr>
          <w:rFonts w:cstheme="minorHAnsi"/>
          <w:bCs/>
          <w:sz w:val="24"/>
          <w:szCs w:val="24"/>
        </w:rPr>
        <w:t>, świadczących usługi rozwojowe,</w:t>
      </w:r>
      <w:r w:rsidRPr="00EA74A8">
        <w:rPr>
          <w:rFonts w:cstheme="minorHAnsi"/>
          <w:bCs/>
          <w:sz w:val="24"/>
          <w:szCs w:val="24"/>
        </w:rPr>
        <w:t xml:space="preserve"> zarejestrowanych w</w:t>
      </w:r>
      <w:r>
        <w:rPr>
          <w:rFonts w:cstheme="minorHAnsi"/>
          <w:bCs/>
          <w:sz w:val="24"/>
          <w:szCs w:val="24"/>
        </w:rPr>
        <w:t> </w:t>
      </w:r>
      <w:r w:rsidRPr="00EA74A8">
        <w:rPr>
          <w:rFonts w:cstheme="minorHAnsi"/>
          <w:bCs/>
          <w:sz w:val="24"/>
          <w:szCs w:val="24"/>
        </w:rPr>
        <w:t xml:space="preserve">BUR, n=15 </w:t>
      </w:r>
    </w:p>
    <w:p w14:paraId="6D31E6C1" w14:textId="77777777" w:rsidR="0034222B" w:rsidRDefault="0034222B" w:rsidP="0034222B">
      <w:pPr>
        <w:pStyle w:val="Akapitzlist"/>
        <w:numPr>
          <w:ilvl w:val="0"/>
          <w:numId w:val="5"/>
        </w:numPr>
        <w:ind w:left="993"/>
        <w:rPr>
          <w:rFonts w:cstheme="minorHAnsi"/>
          <w:bCs/>
          <w:sz w:val="24"/>
          <w:szCs w:val="24"/>
        </w:rPr>
      </w:pPr>
      <w:r w:rsidRPr="00EA74A8">
        <w:rPr>
          <w:rFonts w:cstheme="minorHAnsi"/>
          <w:bCs/>
          <w:sz w:val="24"/>
          <w:szCs w:val="24"/>
        </w:rPr>
        <w:t>przedstawiciele podmiotów</w:t>
      </w:r>
      <w:r>
        <w:rPr>
          <w:rFonts w:cstheme="minorHAnsi"/>
          <w:bCs/>
          <w:sz w:val="24"/>
          <w:szCs w:val="24"/>
        </w:rPr>
        <w:t>, świadczących usługi rozwojowe,</w:t>
      </w:r>
      <w:r w:rsidRPr="00EA74A8">
        <w:rPr>
          <w:rFonts w:cstheme="minorHAnsi"/>
          <w:bCs/>
          <w:sz w:val="24"/>
          <w:szCs w:val="24"/>
        </w:rPr>
        <w:t xml:space="preserve">  niezarejestrowanych w</w:t>
      </w:r>
      <w:r>
        <w:rPr>
          <w:rFonts w:cstheme="minorHAnsi"/>
          <w:bCs/>
          <w:sz w:val="24"/>
          <w:szCs w:val="24"/>
        </w:rPr>
        <w:t> </w:t>
      </w:r>
      <w:r w:rsidRPr="00EA74A8">
        <w:rPr>
          <w:rFonts w:cstheme="minorHAnsi"/>
          <w:bCs/>
          <w:sz w:val="24"/>
          <w:szCs w:val="24"/>
        </w:rPr>
        <w:t>BUR, n=15</w:t>
      </w:r>
    </w:p>
    <w:p w14:paraId="23F08955" w14:textId="77777777" w:rsidR="0034222B" w:rsidRPr="0034222B" w:rsidRDefault="0034222B" w:rsidP="0034222B">
      <w:pPr>
        <w:pStyle w:val="Akapitzlist"/>
        <w:numPr>
          <w:ilvl w:val="0"/>
          <w:numId w:val="18"/>
        </w:numPr>
        <w:rPr>
          <w:rFonts w:cstheme="minorHAnsi"/>
          <w:b/>
          <w:bCs/>
          <w:vanish/>
          <w:sz w:val="24"/>
          <w:szCs w:val="24"/>
        </w:rPr>
      </w:pPr>
    </w:p>
    <w:p w14:paraId="3EC7AC6B" w14:textId="77777777" w:rsidR="0034222B" w:rsidRPr="0034222B" w:rsidRDefault="0034222B" w:rsidP="0034222B">
      <w:pPr>
        <w:pStyle w:val="Akapitzlist"/>
        <w:numPr>
          <w:ilvl w:val="0"/>
          <w:numId w:val="18"/>
        </w:numPr>
        <w:rPr>
          <w:rFonts w:cstheme="minorHAnsi"/>
          <w:b/>
          <w:bCs/>
          <w:vanish/>
          <w:sz w:val="24"/>
          <w:szCs w:val="24"/>
        </w:rPr>
      </w:pPr>
    </w:p>
    <w:p w14:paraId="4869ECFA" w14:textId="77777777" w:rsidR="0034222B" w:rsidRPr="0034222B" w:rsidRDefault="0034222B" w:rsidP="0034222B">
      <w:pPr>
        <w:pStyle w:val="Akapitzlist"/>
        <w:numPr>
          <w:ilvl w:val="1"/>
          <w:numId w:val="18"/>
        </w:numPr>
        <w:rPr>
          <w:rFonts w:cstheme="minorHAnsi"/>
          <w:b/>
          <w:bCs/>
          <w:vanish/>
          <w:sz w:val="24"/>
          <w:szCs w:val="24"/>
        </w:rPr>
      </w:pPr>
    </w:p>
    <w:p w14:paraId="16D5FF84" w14:textId="77777777" w:rsidR="0034222B" w:rsidRPr="0034222B" w:rsidRDefault="0034222B" w:rsidP="0034222B">
      <w:pPr>
        <w:pStyle w:val="Akapitzlist"/>
        <w:numPr>
          <w:ilvl w:val="1"/>
          <w:numId w:val="18"/>
        </w:numPr>
        <w:rPr>
          <w:rFonts w:cstheme="minorHAnsi"/>
          <w:b/>
          <w:bCs/>
          <w:vanish/>
          <w:sz w:val="24"/>
          <w:szCs w:val="24"/>
        </w:rPr>
      </w:pPr>
    </w:p>
    <w:p w14:paraId="4912946B" w14:textId="22B50D90" w:rsidR="0034222B" w:rsidRPr="0034222B" w:rsidRDefault="0034222B" w:rsidP="0034222B">
      <w:pPr>
        <w:pStyle w:val="Akapitzlist"/>
        <w:numPr>
          <w:ilvl w:val="1"/>
          <w:numId w:val="18"/>
        </w:numPr>
        <w:ind w:left="567" w:hanging="567"/>
        <w:rPr>
          <w:rFonts w:cstheme="minorHAnsi"/>
          <w:bCs/>
          <w:sz w:val="24"/>
          <w:szCs w:val="24"/>
        </w:rPr>
      </w:pPr>
      <w:r w:rsidRPr="0034222B">
        <w:rPr>
          <w:rFonts w:cstheme="minorHAnsi"/>
          <w:b/>
          <w:bCs/>
          <w:sz w:val="24"/>
          <w:szCs w:val="24"/>
        </w:rPr>
        <w:t>Badanie ilościowe</w:t>
      </w:r>
      <w:r w:rsidRPr="0034222B">
        <w:rPr>
          <w:rFonts w:cstheme="minorHAnsi"/>
          <w:bCs/>
          <w:sz w:val="24"/>
          <w:szCs w:val="24"/>
        </w:rPr>
        <w:t xml:space="preserve"> – pozwoli na kwantyfikacje zjawisk, nadanie odpowiednych miar w  kontekście odpowiedzi na postawione pytania badawcze, przy założeniu:</w:t>
      </w:r>
    </w:p>
    <w:p w14:paraId="68D49EEA" w14:textId="77777777" w:rsidR="0034222B" w:rsidRPr="00EA74A8" w:rsidRDefault="0034222B" w:rsidP="0034222B">
      <w:pPr>
        <w:pStyle w:val="Akapitzlist"/>
        <w:numPr>
          <w:ilvl w:val="0"/>
          <w:numId w:val="6"/>
        </w:numPr>
        <w:ind w:left="993"/>
        <w:rPr>
          <w:rFonts w:cstheme="minorHAnsi"/>
          <w:bCs/>
          <w:sz w:val="24"/>
          <w:szCs w:val="24"/>
        </w:rPr>
      </w:pPr>
      <w:r w:rsidRPr="00EA74A8">
        <w:rPr>
          <w:rFonts w:cstheme="minorHAnsi"/>
          <w:bCs/>
          <w:sz w:val="24"/>
          <w:szCs w:val="24"/>
        </w:rPr>
        <w:t>czas wywiadu ok. 20 minut</w:t>
      </w:r>
    </w:p>
    <w:p w14:paraId="3FE1733D" w14:textId="77777777" w:rsidR="0034222B" w:rsidRPr="00A71CAB" w:rsidRDefault="0034222B" w:rsidP="0034222B">
      <w:pPr>
        <w:pStyle w:val="Akapitzlist"/>
        <w:numPr>
          <w:ilvl w:val="0"/>
          <w:numId w:val="6"/>
        </w:numPr>
        <w:ind w:left="993"/>
        <w:rPr>
          <w:rFonts w:asciiTheme="minorHAnsi" w:eastAsiaTheme="minorHAnsi" w:hAnsiTheme="minorHAnsi" w:cstheme="minorHAnsi"/>
          <w:bCs/>
          <w:sz w:val="24"/>
          <w:szCs w:val="24"/>
        </w:rPr>
      </w:pPr>
      <w:r w:rsidRPr="00EA74A8">
        <w:rPr>
          <w:rFonts w:cstheme="minorHAnsi"/>
          <w:bCs/>
          <w:sz w:val="24"/>
          <w:szCs w:val="24"/>
        </w:rPr>
        <w:t xml:space="preserve">technika badania </w:t>
      </w:r>
      <w:r>
        <w:rPr>
          <w:rFonts w:cstheme="minorHAnsi"/>
          <w:bCs/>
          <w:sz w:val="24"/>
          <w:szCs w:val="24"/>
        </w:rPr>
        <w:t xml:space="preserve"> </w:t>
      </w:r>
      <w:r w:rsidRPr="00EA74A8">
        <w:rPr>
          <w:rFonts w:cstheme="minorHAnsi"/>
          <w:bCs/>
          <w:sz w:val="24"/>
          <w:szCs w:val="24"/>
        </w:rPr>
        <w:t>CATI</w:t>
      </w:r>
      <w:r>
        <w:rPr>
          <w:rFonts w:cstheme="minorHAnsi"/>
          <w:bCs/>
          <w:sz w:val="24"/>
          <w:szCs w:val="24"/>
        </w:rPr>
        <w:t xml:space="preserve"> lub </w:t>
      </w:r>
      <w:r w:rsidRPr="00A71CAB">
        <w:rPr>
          <w:rFonts w:asciiTheme="minorHAnsi" w:eastAsiaTheme="minorHAnsi" w:hAnsiTheme="minorHAnsi" w:cstheme="minorHAnsi"/>
          <w:bCs/>
          <w:sz w:val="24"/>
          <w:szCs w:val="24"/>
        </w:rPr>
        <w:t>CAWI (Zastosowanie konkretnej techniki będzie zależało od np. preferencji respondenta</w:t>
      </w:r>
      <w:r>
        <w:rPr>
          <w:rFonts w:asciiTheme="minorHAnsi" w:eastAsiaTheme="minorHAnsi" w:hAnsiTheme="minorHAnsi" w:cstheme="minorHAnsi"/>
          <w:bCs/>
          <w:sz w:val="24"/>
          <w:szCs w:val="24"/>
        </w:rPr>
        <w:t xml:space="preserve"> i dostępności danych kontaktowych</w:t>
      </w:r>
      <w:r w:rsidRPr="00A71CAB">
        <w:rPr>
          <w:rFonts w:asciiTheme="minorHAnsi" w:eastAsiaTheme="minorHAnsi" w:hAnsiTheme="minorHAnsi" w:cstheme="minorHAnsi"/>
          <w:bCs/>
          <w:sz w:val="24"/>
          <w:szCs w:val="24"/>
        </w:rPr>
        <w:t>. Co do zasady Wykonawca może jednocześnie korzystać z tych dwóch technik gromadzenia danych</w:t>
      </w:r>
      <w:r>
        <w:rPr>
          <w:rFonts w:asciiTheme="minorHAnsi" w:eastAsiaTheme="minorHAnsi" w:hAnsiTheme="minorHAnsi" w:cstheme="minorHAnsi"/>
          <w:bCs/>
          <w:sz w:val="24"/>
          <w:szCs w:val="24"/>
        </w:rPr>
        <w:t>)</w:t>
      </w:r>
    </w:p>
    <w:p w14:paraId="470ECB25" w14:textId="77777777" w:rsidR="0034222B" w:rsidRPr="00A71CAB" w:rsidRDefault="0034222B" w:rsidP="0034222B">
      <w:pPr>
        <w:pStyle w:val="Akapitzlist"/>
        <w:numPr>
          <w:ilvl w:val="0"/>
          <w:numId w:val="6"/>
        </w:numPr>
        <w:ind w:left="993"/>
        <w:rPr>
          <w:rFonts w:asciiTheme="minorHAnsi" w:eastAsiaTheme="minorHAnsi" w:hAnsiTheme="minorHAnsi" w:cstheme="minorHAnsi"/>
          <w:bCs/>
          <w:sz w:val="24"/>
          <w:szCs w:val="24"/>
        </w:rPr>
      </w:pPr>
      <w:r w:rsidRPr="00A71CAB">
        <w:rPr>
          <w:rFonts w:asciiTheme="minorHAnsi" w:eastAsiaTheme="minorHAnsi" w:hAnsiTheme="minorHAnsi" w:cstheme="minorHAnsi"/>
          <w:bCs/>
          <w:sz w:val="24"/>
          <w:szCs w:val="24"/>
        </w:rPr>
        <w:t xml:space="preserve">wielkość próby n=800 </w:t>
      </w:r>
    </w:p>
    <w:p w14:paraId="1D941812" w14:textId="77777777" w:rsidR="0034222B" w:rsidRPr="00EA74A8" w:rsidRDefault="0034222B" w:rsidP="0034222B">
      <w:pPr>
        <w:pStyle w:val="Akapitzlist"/>
        <w:numPr>
          <w:ilvl w:val="0"/>
          <w:numId w:val="6"/>
        </w:numPr>
        <w:ind w:left="993"/>
        <w:rPr>
          <w:rFonts w:cstheme="minorHAnsi"/>
          <w:bCs/>
          <w:sz w:val="24"/>
          <w:szCs w:val="24"/>
        </w:rPr>
      </w:pPr>
      <w:r w:rsidRPr="00EA74A8">
        <w:rPr>
          <w:rFonts w:cstheme="minorHAnsi"/>
          <w:bCs/>
          <w:sz w:val="24"/>
          <w:szCs w:val="24"/>
        </w:rPr>
        <w:t>jednostka próby:</w:t>
      </w:r>
    </w:p>
    <w:p w14:paraId="556C24E8" w14:textId="77777777" w:rsidR="0034222B" w:rsidRPr="00EA74A8" w:rsidRDefault="0034222B" w:rsidP="0034222B">
      <w:pPr>
        <w:pStyle w:val="Akapitzlist"/>
        <w:numPr>
          <w:ilvl w:val="0"/>
          <w:numId w:val="7"/>
        </w:numPr>
        <w:ind w:left="993"/>
        <w:rPr>
          <w:rFonts w:cstheme="minorHAnsi"/>
          <w:bCs/>
          <w:sz w:val="24"/>
          <w:szCs w:val="24"/>
        </w:rPr>
      </w:pPr>
      <w:r w:rsidRPr="00EA74A8">
        <w:rPr>
          <w:rFonts w:cstheme="minorHAnsi"/>
          <w:bCs/>
          <w:sz w:val="24"/>
          <w:szCs w:val="24"/>
        </w:rPr>
        <w:t>przedsiębiorstwa</w:t>
      </w:r>
      <w:r>
        <w:rPr>
          <w:rFonts w:cstheme="minorHAnsi"/>
          <w:bCs/>
          <w:sz w:val="24"/>
          <w:szCs w:val="24"/>
        </w:rPr>
        <w:t xml:space="preserve"> zarejestrowane w BUR</w:t>
      </w:r>
      <w:r w:rsidRPr="00EA74A8">
        <w:rPr>
          <w:rFonts w:cstheme="minorHAnsi"/>
          <w:bCs/>
          <w:sz w:val="24"/>
          <w:szCs w:val="24"/>
        </w:rPr>
        <w:t xml:space="preserve"> (firmy świadczące usługi rozwojowe za pośrednictwem BUR)</w:t>
      </w:r>
      <w:r>
        <w:rPr>
          <w:rFonts w:cstheme="minorHAnsi"/>
          <w:bCs/>
          <w:sz w:val="24"/>
          <w:szCs w:val="24"/>
        </w:rPr>
        <w:t>,</w:t>
      </w:r>
      <w:r w:rsidRPr="00EA74A8">
        <w:rPr>
          <w:rFonts w:cstheme="minorHAnsi"/>
          <w:bCs/>
          <w:sz w:val="24"/>
          <w:szCs w:val="24"/>
        </w:rPr>
        <w:t xml:space="preserve"> </w:t>
      </w:r>
    </w:p>
    <w:p w14:paraId="1314B940" w14:textId="77777777" w:rsidR="0034222B" w:rsidRDefault="0034222B" w:rsidP="0034222B">
      <w:pPr>
        <w:pStyle w:val="Akapitzlist"/>
        <w:numPr>
          <w:ilvl w:val="0"/>
          <w:numId w:val="7"/>
        </w:numPr>
        <w:ind w:left="993"/>
        <w:rPr>
          <w:rFonts w:cstheme="minorHAnsi"/>
          <w:bCs/>
          <w:sz w:val="24"/>
          <w:szCs w:val="24"/>
        </w:rPr>
      </w:pPr>
      <w:r w:rsidRPr="00EA74A8">
        <w:rPr>
          <w:rFonts w:cstheme="minorHAnsi"/>
          <w:bCs/>
          <w:sz w:val="24"/>
          <w:szCs w:val="24"/>
        </w:rPr>
        <w:t xml:space="preserve">przedsiębiorstwa </w:t>
      </w:r>
      <w:r w:rsidRPr="00703808">
        <w:rPr>
          <w:rFonts w:cstheme="minorHAnsi"/>
          <w:bCs/>
          <w:sz w:val="24"/>
          <w:szCs w:val="24"/>
        </w:rPr>
        <w:t>niezarejestrowane</w:t>
      </w:r>
      <w:r w:rsidRPr="007F5AB0">
        <w:rPr>
          <w:rFonts w:cstheme="minorHAnsi"/>
          <w:bCs/>
          <w:sz w:val="24"/>
          <w:szCs w:val="24"/>
        </w:rPr>
        <w:t xml:space="preserve"> w</w:t>
      </w:r>
      <w:r>
        <w:rPr>
          <w:rFonts w:cstheme="minorHAnsi"/>
          <w:bCs/>
          <w:sz w:val="24"/>
          <w:szCs w:val="24"/>
        </w:rPr>
        <w:t xml:space="preserve"> BUR </w:t>
      </w:r>
      <w:r w:rsidRPr="00EA74A8">
        <w:rPr>
          <w:rFonts w:cstheme="minorHAnsi"/>
          <w:bCs/>
          <w:sz w:val="24"/>
          <w:szCs w:val="24"/>
        </w:rPr>
        <w:t>(firmy, które potencjalnie mogłyby świadczyć usługi rozwojowe za pośrednictwem BUR)</w:t>
      </w:r>
      <w:r>
        <w:rPr>
          <w:rFonts w:cstheme="minorHAnsi"/>
          <w:bCs/>
          <w:sz w:val="24"/>
          <w:szCs w:val="24"/>
        </w:rPr>
        <w:t>.</w:t>
      </w:r>
    </w:p>
    <w:p w14:paraId="6E0CE346" w14:textId="77777777" w:rsidR="0034222B" w:rsidRPr="0034222B" w:rsidRDefault="0034222B" w:rsidP="0034222B">
      <w:pPr>
        <w:pStyle w:val="Akapitzlist"/>
        <w:numPr>
          <w:ilvl w:val="0"/>
          <w:numId w:val="19"/>
        </w:numPr>
        <w:rPr>
          <w:rFonts w:cstheme="minorHAnsi"/>
          <w:bCs/>
          <w:vanish/>
          <w:sz w:val="24"/>
          <w:szCs w:val="24"/>
        </w:rPr>
      </w:pPr>
    </w:p>
    <w:p w14:paraId="37E53D1E" w14:textId="77777777" w:rsidR="0034222B" w:rsidRPr="0034222B" w:rsidRDefault="0034222B" w:rsidP="0034222B">
      <w:pPr>
        <w:pStyle w:val="Akapitzlist"/>
        <w:numPr>
          <w:ilvl w:val="0"/>
          <w:numId w:val="19"/>
        </w:numPr>
        <w:rPr>
          <w:rFonts w:cstheme="minorHAnsi"/>
          <w:bCs/>
          <w:vanish/>
          <w:sz w:val="24"/>
          <w:szCs w:val="24"/>
        </w:rPr>
      </w:pPr>
    </w:p>
    <w:p w14:paraId="25419BB7" w14:textId="77777777" w:rsidR="0034222B" w:rsidRPr="0034222B" w:rsidRDefault="0034222B" w:rsidP="0034222B">
      <w:pPr>
        <w:pStyle w:val="Akapitzlist"/>
        <w:numPr>
          <w:ilvl w:val="0"/>
          <w:numId w:val="19"/>
        </w:numPr>
        <w:rPr>
          <w:rFonts w:cstheme="minorHAnsi"/>
          <w:bCs/>
          <w:vanish/>
          <w:sz w:val="24"/>
          <w:szCs w:val="24"/>
        </w:rPr>
      </w:pPr>
    </w:p>
    <w:p w14:paraId="478642AB" w14:textId="77777777" w:rsidR="0034222B" w:rsidRPr="0034222B" w:rsidRDefault="0034222B" w:rsidP="0034222B">
      <w:pPr>
        <w:pStyle w:val="Akapitzlist"/>
        <w:numPr>
          <w:ilvl w:val="0"/>
          <w:numId w:val="19"/>
        </w:numPr>
        <w:rPr>
          <w:rFonts w:cstheme="minorHAnsi"/>
          <w:bCs/>
          <w:vanish/>
          <w:sz w:val="24"/>
          <w:szCs w:val="24"/>
        </w:rPr>
      </w:pPr>
    </w:p>
    <w:p w14:paraId="542B1FF4" w14:textId="60FF91B9" w:rsidR="0034222B" w:rsidRPr="0034222B" w:rsidRDefault="0034222B" w:rsidP="0034222B">
      <w:pPr>
        <w:pStyle w:val="Akapitzlist"/>
        <w:numPr>
          <w:ilvl w:val="0"/>
          <w:numId w:val="19"/>
        </w:numPr>
        <w:rPr>
          <w:rFonts w:cstheme="minorHAnsi"/>
          <w:bCs/>
          <w:sz w:val="24"/>
          <w:szCs w:val="24"/>
        </w:rPr>
      </w:pPr>
      <w:r w:rsidRPr="0034222B">
        <w:rPr>
          <w:rFonts w:cstheme="minorHAnsi"/>
          <w:bCs/>
          <w:sz w:val="24"/>
          <w:szCs w:val="24"/>
        </w:rPr>
        <w:t>sposób doboru próby: kwotowy, losowy warstwowy, zgodnie z tabelą. Poniżej została zaprezentowana szczegółowa charakterystyka próby.</w:t>
      </w:r>
    </w:p>
    <w:tbl>
      <w:tblPr>
        <w:tblStyle w:val="Tabela-Siatka"/>
        <w:tblW w:w="0" w:type="auto"/>
        <w:jc w:val="center"/>
        <w:tblLook w:val="04A0" w:firstRow="1" w:lastRow="0" w:firstColumn="1" w:lastColumn="0" w:noHBand="0" w:noVBand="1"/>
      </w:tblPr>
      <w:tblGrid>
        <w:gridCol w:w="4672"/>
        <w:gridCol w:w="2121"/>
      </w:tblGrid>
      <w:tr w:rsidR="0034222B" w:rsidRPr="00EA0ACD" w14:paraId="47F6BA1A" w14:textId="77777777" w:rsidTr="0034222B">
        <w:trPr>
          <w:jc w:val="center"/>
        </w:trPr>
        <w:tc>
          <w:tcPr>
            <w:tcW w:w="4672" w:type="dxa"/>
            <w:vAlign w:val="bottom"/>
          </w:tcPr>
          <w:p w14:paraId="1575C456" w14:textId="77777777" w:rsidR="0034222B" w:rsidRPr="007B18DB" w:rsidRDefault="0034222B" w:rsidP="0003347B">
            <w:pPr>
              <w:spacing w:line="276" w:lineRule="auto"/>
              <w:jc w:val="center"/>
              <w:rPr>
                <w:b/>
                <w:bCs/>
                <w:sz w:val="24"/>
                <w:szCs w:val="24"/>
              </w:rPr>
            </w:pPr>
            <w:r w:rsidRPr="007B18DB">
              <w:rPr>
                <w:b/>
                <w:bCs/>
                <w:color w:val="000000"/>
                <w:sz w:val="24"/>
                <w:szCs w:val="24"/>
              </w:rPr>
              <w:t>Jednostka próby</w:t>
            </w:r>
          </w:p>
        </w:tc>
        <w:tc>
          <w:tcPr>
            <w:tcW w:w="2121" w:type="dxa"/>
            <w:vAlign w:val="bottom"/>
          </w:tcPr>
          <w:p w14:paraId="61F9D1E9" w14:textId="77777777" w:rsidR="0034222B" w:rsidRPr="007B18DB" w:rsidRDefault="0034222B" w:rsidP="0003347B">
            <w:pPr>
              <w:spacing w:line="276" w:lineRule="auto"/>
              <w:jc w:val="center"/>
              <w:rPr>
                <w:b/>
                <w:bCs/>
                <w:sz w:val="24"/>
                <w:szCs w:val="24"/>
              </w:rPr>
            </w:pPr>
            <w:r w:rsidRPr="007B18DB">
              <w:rPr>
                <w:b/>
                <w:bCs/>
                <w:color w:val="000000"/>
                <w:sz w:val="24"/>
                <w:szCs w:val="24"/>
              </w:rPr>
              <w:t>n=800</w:t>
            </w:r>
          </w:p>
        </w:tc>
      </w:tr>
      <w:tr w:rsidR="0034222B" w:rsidRPr="00EA0ACD" w14:paraId="0D239A58" w14:textId="77777777" w:rsidTr="0034222B">
        <w:trPr>
          <w:jc w:val="center"/>
        </w:trPr>
        <w:tc>
          <w:tcPr>
            <w:tcW w:w="4672" w:type="dxa"/>
            <w:vAlign w:val="center"/>
          </w:tcPr>
          <w:p w14:paraId="5F4E44D8" w14:textId="77777777" w:rsidR="0034222B" w:rsidRPr="00EA0ACD" w:rsidRDefault="0034222B" w:rsidP="0003347B">
            <w:pPr>
              <w:spacing w:line="276" w:lineRule="auto"/>
            </w:pPr>
            <w:r w:rsidRPr="00EA0ACD">
              <w:t>Podmioty świadczące usługi rozwojowe za pośrednictwem BUR (wysoki</w:t>
            </w:r>
            <w:r w:rsidRPr="00EA0ACD">
              <w:rPr>
                <w:rStyle w:val="Odwoanieprzypisudolnego"/>
              </w:rPr>
              <w:footnoteReference w:id="4"/>
            </w:r>
            <w:r w:rsidRPr="00EA0ACD">
              <w:t xml:space="preserve"> poziom aktywności)</w:t>
            </w:r>
          </w:p>
        </w:tc>
        <w:tc>
          <w:tcPr>
            <w:tcW w:w="2121" w:type="dxa"/>
            <w:vAlign w:val="center"/>
          </w:tcPr>
          <w:p w14:paraId="58B404A9" w14:textId="77777777" w:rsidR="0034222B" w:rsidRPr="00EA0ACD" w:rsidRDefault="0034222B" w:rsidP="0003347B">
            <w:pPr>
              <w:spacing w:line="276" w:lineRule="auto"/>
              <w:jc w:val="center"/>
            </w:pPr>
            <w:r w:rsidRPr="00EA0ACD">
              <w:t>100</w:t>
            </w:r>
          </w:p>
        </w:tc>
      </w:tr>
      <w:tr w:rsidR="0034222B" w:rsidRPr="00EA0ACD" w14:paraId="72DD6F1D" w14:textId="77777777" w:rsidTr="0034222B">
        <w:trPr>
          <w:jc w:val="center"/>
        </w:trPr>
        <w:tc>
          <w:tcPr>
            <w:tcW w:w="4672" w:type="dxa"/>
            <w:vAlign w:val="center"/>
          </w:tcPr>
          <w:p w14:paraId="29E4D85E" w14:textId="77777777" w:rsidR="0034222B" w:rsidRPr="00EA0ACD" w:rsidRDefault="0034222B" w:rsidP="0003347B">
            <w:pPr>
              <w:spacing w:line="276" w:lineRule="auto"/>
            </w:pPr>
            <w:r w:rsidRPr="00EA0ACD">
              <w:lastRenderedPageBreak/>
              <w:t>Podmioty świadczące usługi rozwojowe za pośrednictwem BUR (umiarkowany poziom aktywności)</w:t>
            </w:r>
          </w:p>
        </w:tc>
        <w:tc>
          <w:tcPr>
            <w:tcW w:w="2121" w:type="dxa"/>
            <w:vAlign w:val="center"/>
          </w:tcPr>
          <w:p w14:paraId="4B4D630B" w14:textId="77777777" w:rsidR="0034222B" w:rsidRPr="00EA0ACD" w:rsidRDefault="0034222B" w:rsidP="0003347B">
            <w:pPr>
              <w:spacing w:line="276" w:lineRule="auto"/>
              <w:jc w:val="center"/>
            </w:pPr>
            <w:r w:rsidRPr="00EA0ACD">
              <w:t>200</w:t>
            </w:r>
          </w:p>
        </w:tc>
      </w:tr>
      <w:tr w:rsidR="0034222B" w:rsidRPr="00EA0ACD" w14:paraId="400858C4" w14:textId="77777777" w:rsidTr="0034222B">
        <w:trPr>
          <w:jc w:val="center"/>
        </w:trPr>
        <w:tc>
          <w:tcPr>
            <w:tcW w:w="4672" w:type="dxa"/>
            <w:vAlign w:val="center"/>
          </w:tcPr>
          <w:p w14:paraId="33FCAEBC" w14:textId="77777777" w:rsidR="0034222B" w:rsidRPr="00EA0ACD" w:rsidRDefault="0034222B" w:rsidP="0003347B">
            <w:pPr>
              <w:spacing w:line="276" w:lineRule="auto"/>
            </w:pPr>
            <w:r w:rsidRPr="00EA0ACD">
              <w:t>Podmioty świadczące usługi rozwojowe za pośrednictwem BUR (niski lub zerowy poziom aktywności)</w:t>
            </w:r>
          </w:p>
        </w:tc>
        <w:tc>
          <w:tcPr>
            <w:tcW w:w="2121" w:type="dxa"/>
            <w:vAlign w:val="center"/>
          </w:tcPr>
          <w:p w14:paraId="7FC83E3B" w14:textId="77777777" w:rsidR="0034222B" w:rsidRPr="00EA0ACD" w:rsidRDefault="0034222B" w:rsidP="0003347B">
            <w:pPr>
              <w:spacing w:line="276" w:lineRule="auto"/>
              <w:jc w:val="center"/>
            </w:pPr>
            <w:r w:rsidRPr="00EA0ACD">
              <w:t>300</w:t>
            </w:r>
          </w:p>
        </w:tc>
      </w:tr>
      <w:tr w:rsidR="0034222B" w:rsidRPr="00EA0ACD" w14:paraId="7703DE62" w14:textId="77777777" w:rsidTr="0034222B">
        <w:trPr>
          <w:jc w:val="center"/>
        </w:trPr>
        <w:tc>
          <w:tcPr>
            <w:tcW w:w="4672" w:type="dxa"/>
            <w:vAlign w:val="center"/>
          </w:tcPr>
          <w:p w14:paraId="1B423072" w14:textId="77777777" w:rsidR="0034222B" w:rsidRPr="00EA0ACD" w:rsidRDefault="0034222B" w:rsidP="0003347B">
            <w:pPr>
              <w:spacing w:line="276" w:lineRule="auto"/>
            </w:pPr>
            <w:r w:rsidRPr="00EA0ACD">
              <w:t xml:space="preserve">Podmioty, które potencjalnie mogłyby świadczyć usługi rozwojowe za pośrednictwem BUR </w:t>
            </w:r>
          </w:p>
        </w:tc>
        <w:tc>
          <w:tcPr>
            <w:tcW w:w="2121" w:type="dxa"/>
            <w:vAlign w:val="center"/>
          </w:tcPr>
          <w:p w14:paraId="554945B4" w14:textId="77777777" w:rsidR="0034222B" w:rsidRPr="00EA0ACD" w:rsidRDefault="0034222B" w:rsidP="0003347B">
            <w:pPr>
              <w:spacing w:line="276" w:lineRule="auto"/>
              <w:jc w:val="center"/>
            </w:pPr>
            <w:r w:rsidRPr="00EA0ACD">
              <w:t>200</w:t>
            </w:r>
          </w:p>
        </w:tc>
      </w:tr>
    </w:tbl>
    <w:p w14:paraId="6A774731" w14:textId="77777777" w:rsidR="0034222B" w:rsidRDefault="0034222B" w:rsidP="0034222B">
      <w:pPr>
        <w:spacing w:line="276" w:lineRule="auto"/>
        <w:rPr>
          <w:rFonts w:cstheme="minorHAnsi"/>
          <w:bCs/>
          <w:sz w:val="24"/>
          <w:szCs w:val="24"/>
        </w:rPr>
      </w:pPr>
    </w:p>
    <w:p w14:paraId="7CF30AB9" w14:textId="77777777" w:rsidR="0034222B" w:rsidRPr="001B10C5" w:rsidRDefault="0034222B" w:rsidP="0034222B">
      <w:pPr>
        <w:spacing w:line="276" w:lineRule="auto"/>
        <w:rPr>
          <w:rFonts w:cstheme="minorHAnsi"/>
          <w:bCs/>
          <w:sz w:val="24"/>
          <w:szCs w:val="24"/>
        </w:rPr>
      </w:pPr>
      <w:r w:rsidRPr="001B10C5">
        <w:rPr>
          <w:rFonts w:cstheme="minorHAnsi"/>
          <w:bCs/>
          <w:sz w:val="24"/>
          <w:szCs w:val="24"/>
        </w:rPr>
        <w:t>Zakładamy także, że ostateczny sposób doboru</w:t>
      </w:r>
      <w:r>
        <w:rPr>
          <w:rFonts w:cstheme="minorHAnsi"/>
          <w:bCs/>
          <w:sz w:val="24"/>
          <w:szCs w:val="24"/>
        </w:rPr>
        <w:t xml:space="preserve"> oraz kryteria doboru</w:t>
      </w:r>
      <w:r w:rsidRPr="001B10C5">
        <w:rPr>
          <w:rFonts w:cstheme="minorHAnsi"/>
          <w:bCs/>
          <w:sz w:val="24"/>
          <w:szCs w:val="24"/>
        </w:rPr>
        <w:t xml:space="preserve"> </w:t>
      </w:r>
      <w:r>
        <w:rPr>
          <w:rFonts w:cstheme="minorHAnsi"/>
          <w:bCs/>
          <w:sz w:val="24"/>
          <w:szCs w:val="24"/>
        </w:rPr>
        <w:t xml:space="preserve">próby </w:t>
      </w:r>
      <w:r w:rsidRPr="001B10C5">
        <w:rPr>
          <w:rFonts w:cstheme="minorHAnsi"/>
          <w:bCs/>
          <w:sz w:val="24"/>
          <w:szCs w:val="24"/>
        </w:rPr>
        <w:t>mo</w:t>
      </w:r>
      <w:r>
        <w:rPr>
          <w:rFonts w:cstheme="minorHAnsi"/>
          <w:bCs/>
          <w:sz w:val="24"/>
          <w:szCs w:val="24"/>
        </w:rPr>
        <w:t>gą</w:t>
      </w:r>
      <w:r w:rsidRPr="001B10C5">
        <w:rPr>
          <w:rFonts w:cstheme="minorHAnsi"/>
          <w:bCs/>
          <w:sz w:val="24"/>
          <w:szCs w:val="24"/>
        </w:rPr>
        <w:t xml:space="preserve"> się różnić, będzie to zależało od wyników analizy </w:t>
      </w:r>
      <w:proofErr w:type="spellStart"/>
      <w:r w:rsidRPr="001B10C5">
        <w:rPr>
          <w:rFonts w:cstheme="minorHAnsi"/>
          <w:bCs/>
          <w:sz w:val="24"/>
          <w:szCs w:val="24"/>
        </w:rPr>
        <w:t>desk</w:t>
      </w:r>
      <w:proofErr w:type="spellEnd"/>
      <w:r w:rsidRPr="001B10C5">
        <w:rPr>
          <w:rFonts w:cstheme="minorHAnsi"/>
          <w:bCs/>
          <w:sz w:val="24"/>
          <w:szCs w:val="24"/>
        </w:rPr>
        <w:t xml:space="preserve"> </w:t>
      </w:r>
      <w:proofErr w:type="spellStart"/>
      <w:r w:rsidRPr="001B10C5">
        <w:rPr>
          <w:rFonts w:cstheme="minorHAnsi"/>
          <w:bCs/>
          <w:sz w:val="24"/>
          <w:szCs w:val="24"/>
        </w:rPr>
        <w:t>research</w:t>
      </w:r>
      <w:proofErr w:type="spellEnd"/>
      <w:r w:rsidRPr="001B10C5">
        <w:rPr>
          <w:rFonts w:cstheme="minorHAnsi"/>
          <w:bCs/>
          <w:sz w:val="24"/>
          <w:szCs w:val="24"/>
        </w:rPr>
        <w:t xml:space="preserve"> przeprowadzonej przez Wykonawcę oraz konsultacji z Zamawiającym. </w:t>
      </w:r>
    </w:p>
    <w:p w14:paraId="12EF58F1" w14:textId="77777777" w:rsidR="0034222B" w:rsidRPr="001B10C5" w:rsidRDefault="0034222B" w:rsidP="0034222B">
      <w:pPr>
        <w:pStyle w:val="Tekstkomentarza"/>
        <w:spacing w:line="276" w:lineRule="auto"/>
        <w:rPr>
          <w:sz w:val="24"/>
          <w:szCs w:val="24"/>
        </w:rPr>
      </w:pPr>
      <w:r w:rsidRPr="001B10C5">
        <w:rPr>
          <w:rFonts w:cstheme="minorHAnsi"/>
          <w:bCs/>
          <w:sz w:val="24"/>
          <w:szCs w:val="24"/>
        </w:rPr>
        <w:t>Zamawiający dostarczy Wykonawcy kopię</w:t>
      </w:r>
      <w:r>
        <w:rPr>
          <w:rFonts w:cstheme="minorHAnsi"/>
          <w:bCs/>
          <w:sz w:val="24"/>
          <w:szCs w:val="24"/>
        </w:rPr>
        <w:t xml:space="preserve"> BUR </w:t>
      </w:r>
      <w:r w:rsidRPr="001B10C5">
        <w:rPr>
          <w:rFonts w:cstheme="minorHAnsi"/>
          <w:bCs/>
          <w:sz w:val="24"/>
          <w:szCs w:val="24"/>
        </w:rPr>
        <w:t xml:space="preserve">umożliwiającą realizację badania na próbie podmiotów świadczących usługi rozwojowe za pośrednictwem BUR. Kopia Bazy będzie zawierać listę podmiotów zarejestrowanych w BUR wraz z liczbą </w:t>
      </w:r>
      <w:r>
        <w:rPr>
          <w:rFonts w:cstheme="minorHAnsi"/>
          <w:bCs/>
          <w:sz w:val="24"/>
          <w:szCs w:val="24"/>
        </w:rPr>
        <w:t>opublikowanych</w:t>
      </w:r>
      <w:r w:rsidRPr="001B10C5">
        <w:rPr>
          <w:rFonts w:cstheme="minorHAnsi"/>
          <w:bCs/>
          <w:sz w:val="24"/>
          <w:szCs w:val="24"/>
        </w:rPr>
        <w:t xml:space="preserve"> przez nich usług.</w:t>
      </w:r>
    </w:p>
    <w:p w14:paraId="0333C13D" w14:textId="77777777" w:rsidR="0034222B" w:rsidRPr="001B10C5" w:rsidRDefault="0034222B" w:rsidP="0034222B">
      <w:pPr>
        <w:spacing w:line="276" w:lineRule="auto"/>
        <w:rPr>
          <w:rFonts w:cstheme="minorHAnsi"/>
          <w:bCs/>
          <w:sz w:val="24"/>
          <w:szCs w:val="24"/>
        </w:rPr>
      </w:pPr>
      <w:r w:rsidRPr="001B10C5">
        <w:rPr>
          <w:rFonts w:cstheme="minorHAnsi"/>
          <w:bCs/>
          <w:sz w:val="24"/>
          <w:szCs w:val="24"/>
        </w:rPr>
        <w:t>Pozyskanie operatu do badania na próbie podmiotów, które potencjalnie mogłyby świadczyć usługi rozwojowe za pośrednictwem BUR (ale nie są zarejes</w:t>
      </w:r>
      <w:r>
        <w:rPr>
          <w:rFonts w:cstheme="minorHAnsi"/>
          <w:bCs/>
          <w:sz w:val="24"/>
          <w:szCs w:val="24"/>
        </w:rPr>
        <w:t>tr</w:t>
      </w:r>
      <w:r w:rsidRPr="001B10C5">
        <w:rPr>
          <w:rFonts w:cstheme="minorHAnsi"/>
          <w:bCs/>
          <w:sz w:val="24"/>
          <w:szCs w:val="24"/>
        </w:rPr>
        <w:t xml:space="preserve">owane w </w:t>
      </w:r>
      <w:r>
        <w:rPr>
          <w:rFonts w:cstheme="minorHAnsi"/>
          <w:bCs/>
          <w:sz w:val="24"/>
          <w:szCs w:val="24"/>
        </w:rPr>
        <w:t>BUR</w:t>
      </w:r>
      <w:r w:rsidRPr="001B10C5">
        <w:rPr>
          <w:rFonts w:cstheme="minorHAnsi"/>
          <w:bCs/>
          <w:sz w:val="24"/>
          <w:szCs w:val="24"/>
        </w:rPr>
        <w:t xml:space="preserve"> będzie zadaniem Wykonawcy</w:t>
      </w:r>
      <w:r>
        <w:rPr>
          <w:rFonts w:cstheme="minorHAnsi"/>
          <w:bCs/>
          <w:sz w:val="24"/>
          <w:szCs w:val="24"/>
        </w:rPr>
        <w:t>).</w:t>
      </w:r>
    </w:p>
    <w:p w14:paraId="53FBAA2D" w14:textId="62734ED4" w:rsidR="00860EE1" w:rsidRPr="000916D2" w:rsidRDefault="00860EE1" w:rsidP="00B77E73">
      <w:pPr>
        <w:pStyle w:val="Nagwek2"/>
        <w:rPr>
          <w:sz w:val="26"/>
          <w:szCs w:val="26"/>
        </w:rPr>
      </w:pPr>
      <w:r w:rsidRPr="000916D2">
        <w:rPr>
          <w:sz w:val="26"/>
          <w:szCs w:val="26"/>
        </w:rPr>
        <w:t xml:space="preserve">VIII. Produkty związane z realizacja badania (kamienie milowe): </w:t>
      </w:r>
    </w:p>
    <w:p w14:paraId="5903F731" w14:textId="77777777" w:rsidR="0034222B" w:rsidRPr="001B10C5" w:rsidRDefault="0034222B" w:rsidP="0034222B">
      <w:pPr>
        <w:pStyle w:val="Akapitzlist"/>
        <w:numPr>
          <w:ilvl w:val="2"/>
          <w:numId w:val="3"/>
        </w:numPr>
        <w:rPr>
          <w:rFonts w:cstheme="minorHAnsi"/>
          <w:bCs/>
          <w:sz w:val="24"/>
          <w:szCs w:val="24"/>
        </w:rPr>
      </w:pPr>
      <w:r w:rsidRPr="00B77E73">
        <w:rPr>
          <w:rFonts w:cstheme="minorHAnsi"/>
          <w:b/>
          <w:bCs/>
          <w:sz w:val="24"/>
          <w:szCs w:val="24"/>
        </w:rPr>
        <w:t>Raport metodologiczny</w:t>
      </w:r>
      <w:r w:rsidRPr="001B10C5">
        <w:rPr>
          <w:rFonts w:cstheme="minorHAnsi"/>
          <w:bCs/>
          <w:sz w:val="24"/>
          <w:szCs w:val="24"/>
        </w:rPr>
        <w:t xml:space="preserve"> zawierający propozycję narzędzi badawczych i analizy danych zastanych pod kątem doboru próby do badania.</w:t>
      </w:r>
    </w:p>
    <w:p w14:paraId="082F0765" w14:textId="77777777" w:rsidR="0034222B" w:rsidRPr="001B10C5" w:rsidRDefault="0034222B" w:rsidP="0034222B">
      <w:pPr>
        <w:pStyle w:val="Akapitzlist"/>
        <w:numPr>
          <w:ilvl w:val="2"/>
          <w:numId w:val="3"/>
        </w:numPr>
        <w:rPr>
          <w:rFonts w:cstheme="minorHAnsi"/>
          <w:bCs/>
          <w:sz w:val="24"/>
          <w:szCs w:val="24"/>
        </w:rPr>
      </w:pPr>
      <w:r w:rsidRPr="00B77E73">
        <w:rPr>
          <w:rFonts w:cstheme="minorHAnsi"/>
          <w:b/>
          <w:bCs/>
          <w:sz w:val="24"/>
          <w:szCs w:val="24"/>
        </w:rPr>
        <w:t>Raport wstępny</w:t>
      </w:r>
      <w:r w:rsidRPr="001B10C5">
        <w:rPr>
          <w:rFonts w:cstheme="minorHAnsi"/>
          <w:bCs/>
          <w:sz w:val="24"/>
          <w:szCs w:val="24"/>
        </w:rPr>
        <w:t xml:space="preserve"> prezentujący wstępne wyniki badania (Word</w:t>
      </w:r>
      <w:r>
        <w:rPr>
          <w:rFonts w:cstheme="minorHAnsi"/>
          <w:bCs/>
          <w:sz w:val="24"/>
          <w:szCs w:val="24"/>
        </w:rPr>
        <w:t xml:space="preserve"> lub równoważne</w:t>
      </w:r>
      <w:r w:rsidRPr="001B10C5">
        <w:rPr>
          <w:rFonts w:cstheme="minorHAnsi"/>
          <w:bCs/>
          <w:sz w:val="24"/>
          <w:szCs w:val="24"/>
        </w:rPr>
        <w:t>) – wraz z załączonymi tabelami statystyczny</w:t>
      </w:r>
      <w:r>
        <w:rPr>
          <w:rFonts w:cstheme="minorHAnsi"/>
          <w:bCs/>
          <w:sz w:val="24"/>
          <w:szCs w:val="24"/>
        </w:rPr>
        <w:t>mi</w:t>
      </w:r>
      <w:r w:rsidRPr="001B10C5">
        <w:rPr>
          <w:rFonts w:cstheme="minorHAnsi"/>
          <w:bCs/>
          <w:sz w:val="24"/>
          <w:szCs w:val="24"/>
        </w:rPr>
        <w:t>, w tym :</w:t>
      </w:r>
    </w:p>
    <w:p w14:paraId="0F3B5315" w14:textId="77777777" w:rsidR="0034222B" w:rsidRDefault="0034222B" w:rsidP="0034222B">
      <w:pPr>
        <w:pStyle w:val="Akapitzlist"/>
        <w:ind w:left="567"/>
        <w:rPr>
          <w:rFonts w:cstheme="minorHAnsi"/>
          <w:bCs/>
          <w:sz w:val="24"/>
          <w:szCs w:val="24"/>
        </w:rPr>
      </w:pPr>
      <w:r>
        <w:rPr>
          <w:rFonts w:cstheme="minorHAnsi"/>
          <w:bCs/>
          <w:sz w:val="24"/>
          <w:szCs w:val="24"/>
        </w:rPr>
        <w:t>a) przygotowanie prezentacji uzyskanych wyników w trakcie badania</w:t>
      </w:r>
      <w:r w:rsidRPr="003D0F48">
        <w:rPr>
          <w:rFonts w:cstheme="minorHAnsi"/>
          <w:bCs/>
          <w:sz w:val="24"/>
          <w:szCs w:val="24"/>
        </w:rPr>
        <w:t xml:space="preserve"> </w:t>
      </w:r>
      <w:r>
        <w:rPr>
          <w:rFonts w:cstheme="minorHAnsi"/>
          <w:bCs/>
          <w:sz w:val="24"/>
          <w:szCs w:val="24"/>
        </w:rPr>
        <w:t>(</w:t>
      </w:r>
      <w:r w:rsidRPr="0003134D">
        <w:rPr>
          <w:rFonts w:cstheme="minorHAnsi"/>
          <w:bCs/>
          <w:sz w:val="24"/>
          <w:szCs w:val="24"/>
        </w:rPr>
        <w:t>najważniejsze wnioski i wyniki</w:t>
      </w:r>
      <w:r>
        <w:rPr>
          <w:rFonts w:cstheme="minorHAnsi"/>
          <w:bCs/>
          <w:sz w:val="24"/>
          <w:szCs w:val="24"/>
        </w:rPr>
        <w:t xml:space="preserve"> badania oraz rekomendacje</w:t>
      </w:r>
      <w:r w:rsidRPr="0003134D">
        <w:rPr>
          <w:rFonts w:cstheme="minorHAnsi"/>
          <w:bCs/>
          <w:sz w:val="24"/>
          <w:szCs w:val="24"/>
        </w:rPr>
        <w:t>, Power Point</w:t>
      </w:r>
      <w:r>
        <w:rPr>
          <w:rFonts w:cstheme="minorHAnsi"/>
          <w:bCs/>
          <w:sz w:val="24"/>
          <w:szCs w:val="24"/>
        </w:rPr>
        <w:t xml:space="preserve"> lub równoważne) </w:t>
      </w:r>
    </w:p>
    <w:p w14:paraId="6A73413A" w14:textId="77777777" w:rsidR="0034222B" w:rsidRDefault="0034222B" w:rsidP="0034222B">
      <w:pPr>
        <w:pStyle w:val="Akapitzlist"/>
        <w:ind w:left="567"/>
        <w:rPr>
          <w:rFonts w:cstheme="minorHAnsi"/>
          <w:bCs/>
          <w:sz w:val="24"/>
          <w:szCs w:val="24"/>
        </w:rPr>
      </w:pPr>
      <w:r>
        <w:rPr>
          <w:rFonts w:cstheme="minorHAnsi"/>
          <w:bCs/>
          <w:sz w:val="24"/>
          <w:szCs w:val="24"/>
        </w:rPr>
        <w:t>b)  przedstawienie prezentacji podczas spotkania z Zamawiającym</w:t>
      </w:r>
      <w:r w:rsidRPr="0003134D">
        <w:rPr>
          <w:rFonts w:cstheme="minorHAnsi"/>
          <w:bCs/>
          <w:sz w:val="24"/>
          <w:szCs w:val="24"/>
        </w:rPr>
        <w:t>)</w:t>
      </w:r>
      <w:r>
        <w:rPr>
          <w:rFonts w:cstheme="minorHAnsi"/>
          <w:bCs/>
          <w:sz w:val="24"/>
          <w:szCs w:val="24"/>
        </w:rPr>
        <w:t>.</w:t>
      </w:r>
    </w:p>
    <w:p w14:paraId="38900217" w14:textId="77777777" w:rsidR="0034222B" w:rsidRDefault="0034222B" w:rsidP="0034222B">
      <w:pPr>
        <w:pStyle w:val="Akapitzlist"/>
        <w:numPr>
          <w:ilvl w:val="2"/>
          <w:numId w:val="3"/>
        </w:numPr>
        <w:rPr>
          <w:rFonts w:cstheme="minorHAnsi"/>
          <w:bCs/>
          <w:sz w:val="24"/>
          <w:szCs w:val="24"/>
        </w:rPr>
      </w:pPr>
      <w:r w:rsidRPr="0034222B">
        <w:rPr>
          <w:rFonts w:cstheme="minorHAnsi"/>
          <w:b/>
          <w:bCs/>
          <w:sz w:val="24"/>
          <w:szCs w:val="24"/>
        </w:rPr>
        <w:t>Raport końcowy</w:t>
      </w:r>
      <w:r w:rsidRPr="0034222B">
        <w:rPr>
          <w:rFonts w:cstheme="minorHAnsi"/>
          <w:bCs/>
          <w:sz w:val="24"/>
          <w:szCs w:val="24"/>
        </w:rPr>
        <w:t xml:space="preserve"> wraz z załącznikami,</w:t>
      </w:r>
      <w:r w:rsidRPr="0003134D">
        <w:t xml:space="preserve"> </w:t>
      </w:r>
      <w:r w:rsidRPr="0034222B">
        <w:rPr>
          <w:rFonts w:cstheme="minorHAnsi"/>
          <w:bCs/>
          <w:sz w:val="24"/>
          <w:szCs w:val="24"/>
        </w:rPr>
        <w:t>zawierający  zaprezentowane w sposób syntetyczny wszystkie wyniki badania i odpowiedź na wszystkie postawione pytania badawcze oraz propozycje rekomendacji bazujących na ustaleniach badania oraz eksperckiej wiedzy Wykonawcy. Do raportu powinny być dołączone:</w:t>
      </w:r>
      <w:r w:rsidRPr="0034222B">
        <w:rPr>
          <w:rFonts w:asciiTheme="minorHAnsi" w:hAnsiTheme="minorHAnsi" w:cstheme="minorHAnsi"/>
        </w:rPr>
        <w:t xml:space="preserve"> </w:t>
      </w:r>
      <w:r w:rsidRPr="0034222B">
        <w:rPr>
          <w:rFonts w:cstheme="minorHAnsi"/>
          <w:bCs/>
          <w:sz w:val="24"/>
          <w:szCs w:val="24"/>
        </w:rPr>
        <w:t xml:space="preserve">wszystkie produkty cząstkowe dokumentujące wykonanie poszczególnych prac badawczych i analiz w tym: tabele statystyczne, bazy danych, narzędzia badawcze itp. </w:t>
      </w:r>
    </w:p>
    <w:p w14:paraId="34A5D365" w14:textId="42EA7B7B" w:rsidR="0034222B" w:rsidRPr="0034222B" w:rsidRDefault="0034222B" w:rsidP="0034222B">
      <w:pPr>
        <w:pStyle w:val="Akapitzlist"/>
        <w:numPr>
          <w:ilvl w:val="2"/>
          <w:numId w:val="3"/>
        </w:numPr>
        <w:rPr>
          <w:rFonts w:cstheme="minorHAnsi"/>
          <w:bCs/>
          <w:sz w:val="24"/>
          <w:szCs w:val="24"/>
        </w:rPr>
      </w:pPr>
      <w:r w:rsidRPr="0034222B">
        <w:rPr>
          <w:rFonts w:cstheme="minorHAnsi"/>
          <w:b/>
          <w:bCs/>
          <w:sz w:val="24"/>
          <w:szCs w:val="24"/>
        </w:rPr>
        <w:t>Dodatkowe wymogi Zamawiającego związane z przygotowaniem produktów są następujące</w:t>
      </w:r>
      <w:r w:rsidRPr="0034222B">
        <w:rPr>
          <w:rFonts w:cstheme="minorHAnsi"/>
          <w:bCs/>
          <w:sz w:val="24"/>
          <w:szCs w:val="24"/>
        </w:rPr>
        <w:t>:</w:t>
      </w:r>
    </w:p>
    <w:p w14:paraId="58ABA660" w14:textId="77777777" w:rsidR="0034222B" w:rsidRPr="0003134D" w:rsidRDefault="0034222B" w:rsidP="0034222B">
      <w:pPr>
        <w:pStyle w:val="Akapitzlist"/>
        <w:numPr>
          <w:ilvl w:val="3"/>
          <w:numId w:val="9"/>
        </w:numPr>
        <w:ind w:left="993" w:hanging="426"/>
        <w:rPr>
          <w:rFonts w:cstheme="minorHAnsi"/>
          <w:bCs/>
          <w:sz w:val="24"/>
          <w:szCs w:val="24"/>
        </w:rPr>
      </w:pPr>
      <w:r>
        <w:rPr>
          <w:rFonts w:cstheme="minorHAnsi"/>
          <w:bCs/>
          <w:sz w:val="24"/>
          <w:szCs w:val="24"/>
        </w:rPr>
        <w:t>s</w:t>
      </w:r>
      <w:r w:rsidRPr="0003134D">
        <w:rPr>
          <w:rFonts w:cstheme="minorHAnsi"/>
          <w:bCs/>
          <w:sz w:val="24"/>
          <w:szCs w:val="24"/>
        </w:rPr>
        <w:t>posób przeprowadzenia analiz statystycznych powinien być zgodny z</w:t>
      </w:r>
      <w:r>
        <w:rPr>
          <w:rFonts w:cstheme="minorHAnsi"/>
          <w:bCs/>
          <w:sz w:val="24"/>
          <w:szCs w:val="24"/>
        </w:rPr>
        <w:t> </w:t>
      </w:r>
      <w:r w:rsidRPr="0003134D">
        <w:rPr>
          <w:rFonts w:cstheme="minorHAnsi"/>
          <w:bCs/>
          <w:sz w:val="24"/>
          <w:szCs w:val="24"/>
        </w:rPr>
        <w:t xml:space="preserve"> regułami opisu oraz wnioskowania statystycznego</w:t>
      </w:r>
      <w:r>
        <w:rPr>
          <w:rFonts w:cstheme="minorHAnsi"/>
          <w:bCs/>
          <w:sz w:val="24"/>
          <w:szCs w:val="24"/>
        </w:rPr>
        <w:t xml:space="preserve">, </w:t>
      </w:r>
    </w:p>
    <w:p w14:paraId="4C1AA52A" w14:textId="77777777" w:rsidR="0034222B" w:rsidRPr="0003134D" w:rsidRDefault="0034222B" w:rsidP="0034222B">
      <w:pPr>
        <w:pStyle w:val="Akapitzlist"/>
        <w:numPr>
          <w:ilvl w:val="3"/>
          <w:numId w:val="9"/>
        </w:numPr>
        <w:ind w:left="993" w:hanging="426"/>
        <w:rPr>
          <w:rFonts w:cstheme="minorHAnsi"/>
          <w:bCs/>
          <w:sz w:val="24"/>
          <w:szCs w:val="24"/>
        </w:rPr>
      </w:pPr>
      <w:r>
        <w:rPr>
          <w:rFonts w:cstheme="minorHAnsi"/>
          <w:bCs/>
          <w:sz w:val="24"/>
          <w:szCs w:val="24"/>
        </w:rPr>
        <w:lastRenderedPageBreak/>
        <w:t>o</w:t>
      </w:r>
      <w:r w:rsidRPr="0003134D">
        <w:rPr>
          <w:rFonts w:cstheme="minorHAnsi"/>
          <w:bCs/>
          <w:sz w:val="24"/>
          <w:szCs w:val="24"/>
        </w:rPr>
        <w:t>pisując wyniki analiz statystycznych Wykonawca wyróżni różnice istotne statystycznie (np. poprzez dodanie informacji w przypisie, że omawiane zróżnicowanie pomiędzy grupami badanych jest istotne statystycznie)</w:t>
      </w:r>
      <w:r>
        <w:rPr>
          <w:rFonts w:cstheme="minorHAnsi"/>
          <w:bCs/>
          <w:sz w:val="24"/>
          <w:szCs w:val="24"/>
        </w:rPr>
        <w:t xml:space="preserve">, </w:t>
      </w:r>
    </w:p>
    <w:p w14:paraId="353F1280" w14:textId="77777777" w:rsidR="0034222B" w:rsidRPr="0003134D" w:rsidRDefault="0034222B" w:rsidP="0034222B">
      <w:pPr>
        <w:pStyle w:val="Akapitzlist"/>
        <w:numPr>
          <w:ilvl w:val="3"/>
          <w:numId w:val="9"/>
        </w:numPr>
        <w:ind w:left="993" w:hanging="426"/>
        <w:rPr>
          <w:rFonts w:cstheme="minorHAnsi"/>
          <w:bCs/>
          <w:sz w:val="24"/>
          <w:szCs w:val="24"/>
        </w:rPr>
      </w:pPr>
      <w:r>
        <w:rPr>
          <w:rFonts w:cstheme="minorHAnsi"/>
          <w:bCs/>
          <w:sz w:val="24"/>
          <w:szCs w:val="24"/>
        </w:rPr>
        <w:t>o</w:t>
      </w:r>
      <w:r w:rsidRPr="0003134D">
        <w:rPr>
          <w:rFonts w:cstheme="minorHAnsi"/>
          <w:bCs/>
          <w:sz w:val="24"/>
          <w:szCs w:val="24"/>
        </w:rPr>
        <w:t>pisując wyniki analiz statystycznych</w:t>
      </w:r>
      <w:r>
        <w:rPr>
          <w:rFonts w:cstheme="minorHAnsi"/>
          <w:bCs/>
          <w:sz w:val="24"/>
          <w:szCs w:val="24"/>
        </w:rPr>
        <w:t>,</w:t>
      </w:r>
      <w:r w:rsidRPr="0003134D">
        <w:rPr>
          <w:rFonts w:cstheme="minorHAnsi"/>
          <w:bCs/>
          <w:sz w:val="24"/>
          <w:szCs w:val="24"/>
        </w:rPr>
        <w:t xml:space="preserve"> Wykonawca dokona zaokrągleń odsetka wskazań (do setek, dziesiątek lub jedności) do najbliższej wartości</w:t>
      </w:r>
      <w:r>
        <w:rPr>
          <w:rFonts w:cstheme="minorHAnsi"/>
          <w:bCs/>
          <w:sz w:val="24"/>
          <w:szCs w:val="24"/>
        </w:rPr>
        <w:t xml:space="preserve">, </w:t>
      </w:r>
    </w:p>
    <w:p w14:paraId="4FB594F6" w14:textId="77777777" w:rsidR="0034222B" w:rsidRPr="0003134D" w:rsidRDefault="0034222B" w:rsidP="0034222B">
      <w:pPr>
        <w:pStyle w:val="Akapitzlist"/>
        <w:numPr>
          <w:ilvl w:val="3"/>
          <w:numId w:val="9"/>
        </w:numPr>
        <w:ind w:left="993" w:hanging="426"/>
        <w:rPr>
          <w:rFonts w:cstheme="minorHAnsi"/>
          <w:bCs/>
          <w:sz w:val="24"/>
          <w:szCs w:val="24"/>
        </w:rPr>
      </w:pPr>
      <w:r>
        <w:rPr>
          <w:rFonts w:cstheme="minorHAnsi"/>
          <w:bCs/>
          <w:sz w:val="24"/>
          <w:szCs w:val="24"/>
        </w:rPr>
        <w:t>w</w:t>
      </w:r>
      <w:r w:rsidRPr="0003134D">
        <w:rPr>
          <w:rFonts w:cstheme="minorHAnsi"/>
          <w:bCs/>
          <w:sz w:val="24"/>
          <w:szCs w:val="24"/>
        </w:rPr>
        <w:t>ykresy w rapor</w:t>
      </w:r>
      <w:r>
        <w:rPr>
          <w:rFonts w:cstheme="minorHAnsi"/>
          <w:bCs/>
          <w:sz w:val="24"/>
          <w:szCs w:val="24"/>
        </w:rPr>
        <w:t>cie i prezentacji</w:t>
      </w:r>
      <w:r w:rsidRPr="0003134D">
        <w:rPr>
          <w:rFonts w:cstheme="minorHAnsi"/>
          <w:bCs/>
          <w:sz w:val="24"/>
          <w:szCs w:val="24"/>
        </w:rPr>
        <w:t xml:space="preserve">: </w:t>
      </w:r>
    </w:p>
    <w:p w14:paraId="042080C1" w14:textId="77777777" w:rsidR="0034222B" w:rsidRPr="0003134D" w:rsidRDefault="0034222B" w:rsidP="0034222B">
      <w:pPr>
        <w:pStyle w:val="Akapitzlist"/>
        <w:numPr>
          <w:ilvl w:val="1"/>
          <w:numId w:val="8"/>
        </w:numPr>
        <w:ind w:left="1418" w:hanging="426"/>
        <w:rPr>
          <w:rFonts w:cstheme="minorHAnsi"/>
          <w:bCs/>
          <w:sz w:val="24"/>
          <w:szCs w:val="24"/>
        </w:rPr>
      </w:pPr>
      <w:r w:rsidRPr="0003134D">
        <w:rPr>
          <w:rFonts w:cstheme="minorHAnsi"/>
          <w:bCs/>
          <w:sz w:val="24"/>
          <w:szCs w:val="24"/>
        </w:rPr>
        <w:t>będą posiadały spójną kolorystykę,</w:t>
      </w:r>
    </w:p>
    <w:p w14:paraId="6DF8285A" w14:textId="77777777" w:rsidR="0034222B" w:rsidRPr="0003134D" w:rsidRDefault="0034222B" w:rsidP="0034222B">
      <w:pPr>
        <w:pStyle w:val="Akapitzlist"/>
        <w:numPr>
          <w:ilvl w:val="1"/>
          <w:numId w:val="8"/>
        </w:numPr>
        <w:ind w:left="1418" w:hanging="426"/>
        <w:rPr>
          <w:rFonts w:cstheme="minorHAnsi"/>
          <w:bCs/>
          <w:sz w:val="24"/>
          <w:szCs w:val="24"/>
        </w:rPr>
      </w:pPr>
      <w:r w:rsidRPr="0003134D">
        <w:rPr>
          <w:rFonts w:cstheme="minorHAnsi"/>
          <w:bCs/>
          <w:sz w:val="24"/>
          <w:szCs w:val="24"/>
        </w:rPr>
        <w:t>wartości etykiet prezentujących rozkład odpowiedzi powinny zostać zaokrąglone (do setek, dziesiątek lub jedności) do najbliższej wartości,</w:t>
      </w:r>
    </w:p>
    <w:p w14:paraId="64310665" w14:textId="77777777" w:rsidR="0034222B" w:rsidRPr="0003134D" w:rsidRDefault="0034222B" w:rsidP="0034222B">
      <w:pPr>
        <w:pStyle w:val="Akapitzlist"/>
        <w:numPr>
          <w:ilvl w:val="1"/>
          <w:numId w:val="8"/>
        </w:numPr>
        <w:ind w:left="1418" w:hanging="426"/>
        <w:rPr>
          <w:rFonts w:cstheme="minorHAnsi"/>
          <w:bCs/>
          <w:sz w:val="24"/>
          <w:szCs w:val="24"/>
        </w:rPr>
      </w:pPr>
      <w:r w:rsidRPr="0003134D">
        <w:rPr>
          <w:rFonts w:cstheme="minorHAnsi"/>
          <w:bCs/>
          <w:sz w:val="24"/>
          <w:szCs w:val="24"/>
        </w:rPr>
        <w:t xml:space="preserve">wyniki różniące się w sposób istotny statystycznie powinny zostać wyróżnione (np. poprzez pogrubienie i wskazanie za pomocą symbolu literowego względem której grupy lub grup wynik różni się w sposób istotny statystycznie), </w:t>
      </w:r>
    </w:p>
    <w:p w14:paraId="47CF3AB7" w14:textId="77777777" w:rsidR="0034222B" w:rsidRPr="00C23CF1" w:rsidRDefault="0034222B" w:rsidP="0034222B">
      <w:pPr>
        <w:pStyle w:val="Akapitzlist"/>
        <w:numPr>
          <w:ilvl w:val="1"/>
          <w:numId w:val="8"/>
        </w:numPr>
        <w:spacing w:after="0"/>
        <w:ind w:left="1418" w:hanging="426"/>
        <w:rPr>
          <w:rFonts w:cstheme="minorHAnsi"/>
          <w:bCs/>
          <w:sz w:val="24"/>
          <w:szCs w:val="24"/>
        </w:rPr>
      </w:pPr>
      <w:r w:rsidRPr="00C23CF1">
        <w:rPr>
          <w:rFonts w:cstheme="minorHAnsi"/>
          <w:bCs/>
          <w:sz w:val="24"/>
          <w:szCs w:val="24"/>
        </w:rPr>
        <w:t>nie będą posiadały linii obramowania</w:t>
      </w:r>
      <w:r>
        <w:rPr>
          <w:rFonts w:cstheme="minorHAnsi"/>
          <w:bCs/>
          <w:sz w:val="24"/>
          <w:szCs w:val="24"/>
        </w:rPr>
        <w:t xml:space="preserve">, </w:t>
      </w:r>
    </w:p>
    <w:p w14:paraId="0FDD1FE4" w14:textId="372D85CA" w:rsidR="006744F2" w:rsidRPr="00D72A2E" w:rsidRDefault="003D0F48" w:rsidP="0034222B">
      <w:pPr>
        <w:pStyle w:val="Akapitzlist"/>
        <w:numPr>
          <w:ilvl w:val="3"/>
          <w:numId w:val="9"/>
        </w:numPr>
        <w:spacing w:after="0"/>
        <w:ind w:left="993" w:hanging="426"/>
        <w:rPr>
          <w:rFonts w:cstheme="minorHAnsi"/>
          <w:bCs/>
          <w:sz w:val="24"/>
          <w:szCs w:val="24"/>
        </w:rPr>
      </w:pPr>
      <w:r w:rsidRPr="00D72A2E">
        <w:rPr>
          <w:rFonts w:cstheme="minorHAnsi"/>
          <w:bCs/>
          <w:sz w:val="24"/>
          <w:szCs w:val="24"/>
        </w:rPr>
        <w:t>w</w:t>
      </w:r>
      <w:r w:rsidR="0003134D" w:rsidRPr="00D72A2E">
        <w:rPr>
          <w:rFonts w:cstheme="minorHAnsi"/>
          <w:bCs/>
          <w:sz w:val="24"/>
          <w:szCs w:val="24"/>
        </w:rPr>
        <w:t xml:space="preserve"> związku z obowiązkiem zapewnienia dostępu do informacji w postaci elektronicznej dla osób o różnych rodzajach niepełnosprawności Wykonawca zobligowany będzie do realizowania przedmiotu zamówienia </w:t>
      </w:r>
      <w:r w:rsidR="00D72A2E" w:rsidRPr="00D72A2E">
        <w:rPr>
          <w:rFonts w:cstheme="minorHAnsi"/>
          <w:bCs/>
          <w:sz w:val="24"/>
          <w:szCs w:val="24"/>
        </w:rPr>
        <w:t>Wytyczne dotyczące realizacji zasad równościowych w ramach funduszy unijnych na lata 2021-2027</w:t>
      </w:r>
      <w:r w:rsidR="00D72A2E">
        <w:rPr>
          <w:rFonts w:cstheme="minorHAnsi"/>
          <w:bCs/>
          <w:sz w:val="24"/>
          <w:szCs w:val="24"/>
        </w:rPr>
        <w:t xml:space="preserve">, </w:t>
      </w:r>
      <w:r w:rsidR="0003134D" w:rsidRPr="00D72A2E">
        <w:rPr>
          <w:rFonts w:cstheme="minorHAnsi"/>
          <w:bCs/>
          <w:sz w:val="24"/>
          <w:szCs w:val="24"/>
        </w:rPr>
        <w:t>znajdującymi się pod adresem:</w:t>
      </w:r>
      <w:r w:rsidR="007B18DB" w:rsidRPr="00D72A2E">
        <w:rPr>
          <w:sz w:val="24"/>
          <w:szCs w:val="24"/>
        </w:rPr>
        <w:t xml:space="preserve"> </w:t>
      </w:r>
      <w:hyperlink r:id="rId8" w:history="1">
        <w:r w:rsidR="00D72A2E" w:rsidRPr="00DC258E">
          <w:rPr>
            <w:rStyle w:val="Hipercze"/>
            <w:sz w:val="24"/>
            <w:szCs w:val="24"/>
          </w:rPr>
          <w:t>https://www.gov.pl/web/fundusze-regiony/wytyczne-na-lata-2021-2027</w:t>
        </w:r>
      </w:hyperlink>
      <w:r w:rsidR="00D72A2E">
        <w:rPr>
          <w:sz w:val="24"/>
          <w:szCs w:val="24"/>
        </w:rPr>
        <w:t xml:space="preserve"> </w:t>
      </w:r>
    </w:p>
    <w:p w14:paraId="4DBE2C6B" w14:textId="5FEC8DE2" w:rsidR="00860EE1" w:rsidRPr="000916D2" w:rsidRDefault="00845710" w:rsidP="00B77E73">
      <w:pPr>
        <w:pStyle w:val="Nagwek2"/>
        <w:rPr>
          <w:sz w:val="26"/>
          <w:szCs w:val="26"/>
        </w:rPr>
      </w:pPr>
      <w:r w:rsidRPr="000916D2">
        <w:rPr>
          <w:sz w:val="26"/>
          <w:szCs w:val="26"/>
        </w:rPr>
        <w:t>IX</w:t>
      </w:r>
      <w:r w:rsidR="006744F2" w:rsidRPr="000916D2">
        <w:rPr>
          <w:sz w:val="26"/>
          <w:szCs w:val="26"/>
        </w:rPr>
        <w:t xml:space="preserve">. </w:t>
      </w:r>
      <w:r w:rsidR="00860EE1" w:rsidRPr="000916D2">
        <w:rPr>
          <w:sz w:val="26"/>
          <w:szCs w:val="26"/>
        </w:rPr>
        <w:t>Harmonogram realizacji badania</w:t>
      </w:r>
    </w:p>
    <w:p w14:paraId="0898E381" w14:textId="1910ECD9" w:rsidR="0034222B" w:rsidRPr="002174B4" w:rsidRDefault="0034222B" w:rsidP="002174B4">
      <w:pPr>
        <w:pStyle w:val="Akapitzlist"/>
        <w:numPr>
          <w:ilvl w:val="0"/>
          <w:numId w:val="21"/>
        </w:numPr>
        <w:ind w:left="426" w:hanging="284"/>
        <w:rPr>
          <w:rFonts w:cstheme="minorHAnsi"/>
          <w:bCs/>
          <w:sz w:val="24"/>
          <w:szCs w:val="24"/>
        </w:rPr>
      </w:pPr>
      <w:r w:rsidRPr="002174B4">
        <w:rPr>
          <w:rFonts w:cstheme="minorHAnsi"/>
          <w:bCs/>
          <w:sz w:val="24"/>
          <w:szCs w:val="24"/>
        </w:rPr>
        <w:t>Wykonawca dostarczy poszczególne produkty związane z realizacją badania w następujących terminach:</w:t>
      </w:r>
    </w:p>
    <w:p w14:paraId="6C5C8914" w14:textId="77777777" w:rsidR="0034222B" w:rsidRPr="006D1B8F" w:rsidRDefault="0034222B" w:rsidP="002174B4">
      <w:pPr>
        <w:pStyle w:val="Akapitzlist"/>
        <w:numPr>
          <w:ilvl w:val="2"/>
          <w:numId w:val="20"/>
        </w:numPr>
        <w:ind w:left="709" w:hanging="284"/>
        <w:rPr>
          <w:rFonts w:cstheme="minorHAnsi"/>
          <w:bCs/>
          <w:sz w:val="24"/>
          <w:szCs w:val="24"/>
        </w:rPr>
      </w:pPr>
      <w:r>
        <w:rPr>
          <w:rFonts w:cstheme="minorHAnsi"/>
          <w:bCs/>
          <w:sz w:val="24"/>
          <w:szCs w:val="24"/>
        </w:rPr>
        <w:t>r</w:t>
      </w:r>
      <w:r w:rsidRPr="006D1B8F">
        <w:rPr>
          <w:rFonts w:cstheme="minorHAnsi"/>
          <w:bCs/>
          <w:sz w:val="24"/>
          <w:szCs w:val="24"/>
        </w:rPr>
        <w:t>aport metodologiczny – maksymalnie do 3 tygodni od dnia zawarcia umowy</w:t>
      </w:r>
      <w:r>
        <w:rPr>
          <w:rFonts w:cstheme="minorHAnsi"/>
          <w:bCs/>
          <w:sz w:val="24"/>
          <w:szCs w:val="24"/>
        </w:rPr>
        <w:t>,</w:t>
      </w:r>
    </w:p>
    <w:p w14:paraId="3503AD77" w14:textId="77777777" w:rsidR="0034222B" w:rsidRPr="006D1B8F" w:rsidRDefault="0034222B" w:rsidP="002174B4">
      <w:pPr>
        <w:pStyle w:val="Akapitzlist"/>
        <w:numPr>
          <w:ilvl w:val="2"/>
          <w:numId w:val="20"/>
        </w:numPr>
        <w:ind w:left="709" w:hanging="284"/>
        <w:rPr>
          <w:rFonts w:cstheme="minorHAnsi"/>
          <w:bCs/>
          <w:sz w:val="24"/>
          <w:szCs w:val="24"/>
        </w:rPr>
      </w:pPr>
      <w:r>
        <w:rPr>
          <w:rFonts w:cstheme="minorHAnsi"/>
          <w:bCs/>
          <w:sz w:val="24"/>
          <w:szCs w:val="24"/>
        </w:rPr>
        <w:t>r</w:t>
      </w:r>
      <w:r w:rsidRPr="006D1B8F">
        <w:rPr>
          <w:rFonts w:cstheme="minorHAnsi"/>
          <w:bCs/>
          <w:sz w:val="24"/>
          <w:szCs w:val="24"/>
        </w:rPr>
        <w:t>aport wstępny – maksymalnie do 10 tygodni od dnia zawarcia umowy</w:t>
      </w:r>
      <w:r>
        <w:rPr>
          <w:rFonts w:cstheme="minorHAnsi"/>
          <w:bCs/>
          <w:sz w:val="24"/>
          <w:szCs w:val="24"/>
        </w:rPr>
        <w:t xml:space="preserve">, </w:t>
      </w:r>
    </w:p>
    <w:p w14:paraId="692288F7" w14:textId="77777777" w:rsidR="0034222B" w:rsidRPr="0003134D" w:rsidRDefault="0034222B" w:rsidP="002174B4">
      <w:pPr>
        <w:pStyle w:val="Akapitzlist"/>
        <w:numPr>
          <w:ilvl w:val="2"/>
          <w:numId w:val="20"/>
        </w:numPr>
        <w:spacing w:after="0"/>
        <w:ind w:left="709" w:hanging="284"/>
        <w:contextualSpacing w:val="0"/>
        <w:rPr>
          <w:rFonts w:cstheme="minorHAnsi"/>
          <w:bCs/>
          <w:sz w:val="24"/>
          <w:szCs w:val="24"/>
        </w:rPr>
      </w:pPr>
      <w:r>
        <w:rPr>
          <w:rFonts w:cstheme="minorHAnsi"/>
          <w:bCs/>
          <w:sz w:val="24"/>
          <w:szCs w:val="24"/>
        </w:rPr>
        <w:t>p</w:t>
      </w:r>
      <w:r w:rsidRPr="0003134D">
        <w:rPr>
          <w:rFonts w:cstheme="minorHAnsi"/>
          <w:bCs/>
          <w:sz w:val="24"/>
          <w:szCs w:val="24"/>
        </w:rPr>
        <w:t xml:space="preserve">rezentacja wyników badania podczas </w:t>
      </w:r>
      <w:r>
        <w:rPr>
          <w:rFonts w:cstheme="minorHAnsi"/>
          <w:bCs/>
          <w:sz w:val="24"/>
          <w:szCs w:val="24"/>
        </w:rPr>
        <w:t>spotkania</w:t>
      </w:r>
      <w:r w:rsidRPr="0003134D">
        <w:rPr>
          <w:rFonts w:cstheme="minorHAnsi"/>
          <w:bCs/>
          <w:sz w:val="24"/>
          <w:szCs w:val="24"/>
        </w:rPr>
        <w:t xml:space="preserve"> zorganizowanego na potrzeby Zamawiającego (najważniejsze wnioski wyniki</w:t>
      </w:r>
      <w:r>
        <w:rPr>
          <w:rFonts w:cstheme="minorHAnsi"/>
          <w:bCs/>
          <w:sz w:val="24"/>
          <w:szCs w:val="24"/>
        </w:rPr>
        <w:t xml:space="preserve"> i rekomendacje</w:t>
      </w:r>
      <w:r w:rsidRPr="0003134D">
        <w:rPr>
          <w:rFonts w:cstheme="minorHAnsi"/>
          <w:bCs/>
          <w:sz w:val="24"/>
          <w:szCs w:val="24"/>
        </w:rPr>
        <w:t>, Power Point</w:t>
      </w:r>
      <w:r>
        <w:rPr>
          <w:rFonts w:cstheme="minorHAnsi"/>
          <w:bCs/>
          <w:sz w:val="24"/>
          <w:szCs w:val="24"/>
        </w:rPr>
        <w:t xml:space="preserve"> lub równoważne</w:t>
      </w:r>
      <w:r w:rsidRPr="0003134D">
        <w:rPr>
          <w:rFonts w:cstheme="minorHAnsi"/>
          <w:bCs/>
          <w:sz w:val="24"/>
          <w:szCs w:val="24"/>
        </w:rPr>
        <w:t>) – w</w:t>
      </w:r>
      <w:r>
        <w:rPr>
          <w:rFonts w:cstheme="minorHAnsi"/>
          <w:bCs/>
          <w:sz w:val="24"/>
          <w:szCs w:val="24"/>
        </w:rPr>
        <w:t> </w:t>
      </w:r>
      <w:r w:rsidRPr="0003134D">
        <w:rPr>
          <w:rFonts w:cstheme="minorHAnsi"/>
          <w:bCs/>
          <w:sz w:val="24"/>
          <w:szCs w:val="24"/>
        </w:rPr>
        <w:t xml:space="preserve"> terminie uzgodnionym z Zamawiającym</w:t>
      </w:r>
      <w:r>
        <w:rPr>
          <w:rFonts w:cstheme="minorHAnsi"/>
          <w:bCs/>
          <w:sz w:val="24"/>
          <w:szCs w:val="24"/>
        </w:rPr>
        <w:t xml:space="preserve">, </w:t>
      </w:r>
    </w:p>
    <w:p w14:paraId="6051991F" w14:textId="77777777" w:rsidR="002174B4" w:rsidRDefault="0034222B" w:rsidP="002174B4">
      <w:pPr>
        <w:pStyle w:val="Akapitzlist"/>
        <w:numPr>
          <w:ilvl w:val="2"/>
          <w:numId w:val="20"/>
        </w:numPr>
        <w:spacing w:after="0"/>
        <w:ind w:left="709" w:hanging="284"/>
        <w:contextualSpacing w:val="0"/>
        <w:rPr>
          <w:rFonts w:cstheme="minorHAnsi"/>
          <w:bCs/>
          <w:sz w:val="24"/>
          <w:szCs w:val="24"/>
        </w:rPr>
      </w:pPr>
      <w:r w:rsidRPr="0003134D">
        <w:rPr>
          <w:rFonts w:cstheme="minorHAnsi"/>
          <w:bCs/>
          <w:sz w:val="24"/>
          <w:szCs w:val="24"/>
        </w:rPr>
        <w:t>Raport końcowy</w:t>
      </w:r>
      <w:r>
        <w:rPr>
          <w:rFonts w:cstheme="minorHAnsi"/>
          <w:bCs/>
          <w:sz w:val="24"/>
          <w:szCs w:val="24"/>
        </w:rPr>
        <w:t xml:space="preserve"> (Word lub równoważne) wraz z  ostateczną prezentacją wyników z badania (Power Point lub równoważne)</w:t>
      </w:r>
      <w:r w:rsidRPr="0003134D">
        <w:rPr>
          <w:rFonts w:cstheme="minorHAnsi"/>
          <w:bCs/>
          <w:sz w:val="24"/>
          <w:szCs w:val="24"/>
        </w:rPr>
        <w:t xml:space="preserve"> – maksymalnie do 20 tygodni od dnia zawarcia umowy.</w:t>
      </w:r>
    </w:p>
    <w:p w14:paraId="6B21A3B1" w14:textId="51540B13" w:rsidR="0034222B" w:rsidRPr="002174B4" w:rsidRDefault="0034222B" w:rsidP="002174B4">
      <w:pPr>
        <w:pStyle w:val="Akapitzlist"/>
        <w:numPr>
          <w:ilvl w:val="0"/>
          <w:numId w:val="21"/>
        </w:numPr>
        <w:spacing w:after="0"/>
        <w:ind w:left="426" w:hanging="284"/>
        <w:rPr>
          <w:rFonts w:cstheme="minorHAnsi"/>
          <w:bCs/>
          <w:sz w:val="24"/>
          <w:szCs w:val="24"/>
        </w:rPr>
      </w:pPr>
      <w:r w:rsidRPr="002174B4">
        <w:rPr>
          <w:rFonts w:cstheme="minorHAnsi"/>
          <w:bCs/>
          <w:sz w:val="24"/>
          <w:szCs w:val="24"/>
        </w:rPr>
        <w:t xml:space="preserve">W przypadku każdego z wyżej wymienionych raportów (kamieni milowych) Zamawiający przewiduje możliwość maksymalnie dwóch rund uwag i poprawek. Zgłaszanie uwag oraz ich uwzględnianie przez Wykonawcę będzie odbywać się w terminach do 7 dni, tzn.: </w:t>
      </w:r>
    </w:p>
    <w:p w14:paraId="0491B677" w14:textId="77777777" w:rsidR="0034222B" w:rsidRPr="006D1B8F" w:rsidRDefault="0034222B" w:rsidP="002174B4">
      <w:pPr>
        <w:pStyle w:val="Akapitzlist"/>
        <w:numPr>
          <w:ilvl w:val="1"/>
          <w:numId w:val="22"/>
        </w:numPr>
        <w:ind w:left="709"/>
        <w:rPr>
          <w:rFonts w:cstheme="minorHAnsi"/>
          <w:bCs/>
          <w:sz w:val="24"/>
          <w:szCs w:val="24"/>
        </w:rPr>
      </w:pPr>
      <w:r>
        <w:rPr>
          <w:rFonts w:cstheme="minorHAnsi"/>
          <w:bCs/>
          <w:sz w:val="24"/>
          <w:szCs w:val="24"/>
        </w:rPr>
        <w:t xml:space="preserve">W </w:t>
      </w:r>
      <w:r w:rsidRPr="006D1B8F">
        <w:rPr>
          <w:rFonts w:cstheme="minorHAnsi"/>
          <w:bCs/>
          <w:sz w:val="24"/>
          <w:szCs w:val="24"/>
        </w:rPr>
        <w:t>terminie do 7 dni od dnia otrzymania wersji wstępnej raportu</w:t>
      </w:r>
      <w:r>
        <w:rPr>
          <w:rFonts w:cstheme="minorHAnsi"/>
          <w:bCs/>
          <w:sz w:val="24"/>
          <w:szCs w:val="24"/>
        </w:rPr>
        <w:t>,</w:t>
      </w:r>
      <w:r w:rsidRPr="006D1B8F">
        <w:rPr>
          <w:rFonts w:cstheme="minorHAnsi"/>
          <w:bCs/>
          <w:sz w:val="24"/>
          <w:szCs w:val="24"/>
        </w:rPr>
        <w:t xml:space="preserve"> Zamawiający przedstawi drogą elektroniczną swoje uwagi i zalecenia</w:t>
      </w:r>
      <w:r>
        <w:rPr>
          <w:rFonts w:cstheme="minorHAnsi"/>
          <w:bCs/>
          <w:sz w:val="24"/>
          <w:szCs w:val="24"/>
        </w:rPr>
        <w:t xml:space="preserve">, </w:t>
      </w:r>
    </w:p>
    <w:p w14:paraId="65119BC4" w14:textId="77777777" w:rsidR="0034222B" w:rsidRPr="006D1B8F" w:rsidRDefault="0034222B" w:rsidP="002174B4">
      <w:pPr>
        <w:pStyle w:val="Akapitzlist"/>
        <w:numPr>
          <w:ilvl w:val="1"/>
          <w:numId w:val="22"/>
        </w:numPr>
        <w:ind w:left="709"/>
        <w:rPr>
          <w:rFonts w:cstheme="minorHAnsi"/>
          <w:bCs/>
          <w:sz w:val="24"/>
          <w:szCs w:val="24"/>
        </w:rPr>
      </w:pPr>
      <w:r w:rsidRPr="006D1B8F">
        <w:rPr>
          <w:rFonts w:cstheme="minorHAnsi"/>
          <w:bCs/>
          <w:sz w:val="24"/>
          <w:szCs w:val="24"/>
        </w:rPr>
        <w:t>Wykonawca jest zobowiązany uwzględnić zgłoszone uwagi i zalecenia oraz dokonać stosownych poprawek i przedstawić raport do ponownej akceptacji w terminie do 7 dni</w:t>
      </w:r>
      <w:r>
        <w:rPr>
          <w:rFonts w:cstheme="minorHAnsi"/>
          <w:bCs/>
          <w:sz w:val="24"/>
          <w:szCs w:val="24"/>
        </w:rPr>
        <w:t xml:space="preserve">, </w:t>
      </w:r>
    </w:p>
    <w:p w14:paraId="6F91924E" w14:textId="77777777" w:rsidR="0034222B" w:rsidRPr="006D1B8F" w:rsidRDefault="0034222B" w:rsidP="002174B4">
      <w:pPr>
        <w:pStyle w:val="Akapitzlist"/>
        <w:numPr>
          <w:ilvl w:val="1"/>
          <w:numId w:val="22"/>
        </w:numPr>
        <w:ind w:left="709"/>
        <w:rPr>
          <w:rFonts w:cstheme="minorHAnsi"/>
          <w:bCs/>
          <w:sz w:val="24"/>
          <w:szCs w:val="24"/>
        </w:rPr>
      </w:pPr>
      <w:r>
        <w:rPr>
          <w:rFonts w:cstheme="minorHAnsi"/>
          <w:bCs/>
          <w:sz w:val="24"/>
          <w:szCs w:val="24"/>
        </w:rPr>
        <w:t>r</w:t>
      </w:r>
      <w:r w:rsidRPr="006D1B8F">
        <w:rPr>
          <w:rFonts w:cstheme="minorHAnsi"/>
          <w:bCs/>
          <w:sz w:val="24"/>
          <w:szCs w:val="24"/>
        </w:rPr>
        <w:t>aport ten podlega kolejnej ocenie przez Zamawiającego w terminie do 7 dni</w:t>
      </w:r>
      <w:r>
        <w:rPr>
          <w:rFonts w:cstheme="minorHAnsi"/>
          <w:bCs/>
          <w:sz w:val="24"/>
          <w:szCs w:val="24"/>
        </w:rPr>
        <w:t xml:space="preserve">, </w:t>
      </w:r>
    </w:p>
    <w:p w14:paraId="3EA6ADF3" w14:textId="17EE6390" w:rsidR="0034222B" w:rsidRPr="006D1B8F" w:rsidRDefault="0034222B" w:rsidP="002174B4">
      <w:pPr>
        <w:pStyle w:val="Akapitzlist"/>
        <w:numPr>
          <w:ilvl w:val="1"/>
          <w:numId w:val="22"/>
        </w:numPr>
        <w:ind w:left="709"/>
        <w:rPr>
          <w:rFonts w:cstheme="minorHAnsi"/>
          <w:bCs/>
          <w:sz w:val="24"/>
          <w:szCs w:val="24"/>
        </w:rPr>
      </w:pPr>
      <w:r>
        <w:rPr>
          <w:rFonts w:cstheme="minorHAnsi"/>
          <w:bCs/>
          <w:sz w:val="24"/>
          <w:szCs w:val="24"/>
        </w:rPr>
        <w:lastRenderedPageBreak/>
        <w:t>w</w:t>
      </w:r>
      <w:r w:rsidRPr="006D1B8F">
        <w:rPr>
          <w:rFonts w:cstheme="minorHAnsi"/>
          <w:bCs/>
          <w:sz w:val="24"/>
          <w:szCs w:val="24"/>
        </w:rPr>
        <w:t xml:space="preserve"> razie zgłoszenia przez Zamawiającego kolejnych uwag i zaleceń</w:t>
      </w:r>
      <w:r>
        <w:rPr>
          <w:rFonts w:cstheme="minorHAnsi"/>
          <w:bCs/>
          <w:sz w:val="24"/>
          <w:szCs w:val="24"/>
        </w:rPr>
        <w:t>,</w:t>
      </w:r>
      <w:r w:rsidRPr="006D1B8F">
        <w:rPr>
          <w:rFonts w:cstheme="minorHAnsi"/>
          <w:bCs/>
          <w:sz w:val="24"/>
          <w:szCs w:val="24"/>
        </w:rPr>
        <w:t xml:space="preserve"> Wykonawca dokona poprawek i przedstawi raport do ponownej akceptacji w</w:t>
      </w:r>
      <w:r>
        <w:rPr>
          <w:rFonts w:cstheme="minorHAnsi"/>
          <w:bCs/>
          <w:sz w:val="24"/>
          <w:szCs w:val="24"/>
        </w:rPr>
        <w:t> </w:t>
      </w:r>
      <w:r w:rsidRPr="006D1B8F">
        <w:rPr>
          <w:rFonts w:cstheme="minorHAnsi"/>
          <w:bCs/>
          <w:sz w:val="24"/>
          <w:szCs w:val="24"/>
        </w:rPr>
        <w:t>terminie do 7 dni. Trzecia wersja raportu powinna być wersją ostateczną (końcową), uwzględniającą wszystkie uwagi Zamawiającego. W przypadku gdy trzecia wersja któregokolwiek z raportów nie będzie spełniać wymagań Zamawiającego, Zamawiający naliczy karę umown</w:t>
      </w:r>
      <w:r w:rsidR="002174B4">
        <w:rPr>
          <w:rFonts w:cstheme="minorHAnsi"/>
          <w:bCs/>
          <w:sz w:val="24"/>
          <w:szCs w:val="24"/>
        </w:rPr>
        <w:t>ą</w:t>
      </w:r>
      <w:r w:rsidRPr="0091376C">
        <w:rPr>
          <w:rFonts w:cstheme="minorHAnsi"/>
          <w:bCs/>
          <w:sz w:val="24"/>
          <w:szCs w:val="24"/>
        </w:rPr>
        <w:t>.</w:t>
      </w:r>
      <w:r w:rsidRPr="006D1B8F">
        <w:rPr>
          <w:rFonts w:cstheme="minorHAnsi"/>
          <w:bCs/>
          <w:sz w:val="24"/>
          <w:szCs w:val="24"/>
        </w:rPr>
        <w:t xml:space="preserve"> </w:t>
      </w:r>
    </w:p>
    <w:p w14:paraId="4F4E3920" w14:textId="77777777" w:rsidR="0034222B" w:rsidRPr="00703808" w:rsidRDefault="0034222B" w:rsidP="0034222B">
      <w:pPr>
        <w:spacing w:line="276" w:lineRule="auto"/>
        <w:rPr>
          <w:rFonts w:cstheme="minorHAnsi"/>
          <w:b/>
          <w:bCs/>
          <w:sz w:val="24"/>
          <w:szCs w:val="24"/>
        </w:rPr>
      </w:pPr>
      <w:r w:rsidRPr="00837857">
        <w:rPr>
          <w:rFonts w:cstheme="minorHAnsi"/>
          <w:b/>
          <w:bCs/>
          <w:sz w:val="24"/>
          <w:szCs w:val="24"/>
        </w:rPr>
        <w:t xml:space="preserve">X. </w:t>
      </w:r>
      <w:r w:rsidRPr="00703808">
        <w:rPr>
          <w:rFonts w:cstheme="minorHAnsi"/>
          <w:b/>
          <w:bCs/>
          <w:sz w:val="24"/>
          <w:szCs w:val="24"/>
        </w:rPr>
        <w:t>Pozostałe zasady realizacji zamówienia</w:t>
      </w:r>
    </w:p>
    <w:p w14:paraId="06F27332" w14:textId="77777777" w:rsidR="0034222B" w:rsidRPr="00837857" w:rsidRDefault="0034222B" w:rsidP="0034222B">
      <w:pPr>
        <w:pStyle w:val="Akapitzlist"/>
        <w:numPr>
          <w:ilvl w:val="0"/>
          <w:numId w:val="14"/>
        </w:numPr>
        <w:rPr>
          <w:rFonts w:cstheme="minorHAnsi"/>
          <w:bCs/>
          <w:sz w:val="24"/>
          <w:szCs w:val="24"/>
        </w:rPr>
      </w:pPr>
      <w:r w:rsidRPr="00703808">
        <w:rPr>
          <w:rFonts w:cstheme="minorHAnsi"/>
          <w:bCs/>
          <w:sz w:val="24"/>
          <w:szCs w:val="24"/>
        </w:rPr>
        <w:t>Nie później niż 2 dni  robocze po zawarciu umowy, Wykonawca przedstawi Zamawiającemu harmonogram badania, który będzie zawierał terminy rozpoczęcia i zakończenia realizacji</w:t>
      </w:r>
      <w:r w:rsidRPr="00837857">
        <w:rPr>
          <w:rFonts w:cstheme="minorHAnsi"/>
          <w:bCs/>
          <w:sz w:val="24"/>
          <w:szCs w:val="24"/>
        </w:rPr>
        <w:t xml:space="preserve"> poszczególnych czynności, jakie Wykonawca będzie podejmował w ramach zamówienia z uwzględnieniem terminów etapów określonych wyżej. Harmonogram będzie także uwzględniał czas niezbędny dla Zamawiającego na wnoszenie uwag lub zastrzeżeń do treści lub formy poszczególnych raportów oraz do pozostałych dokumentów składanych mu przez Wykonawcę, jak również czas konieczny do uwzględnienia tych uwag lub zastrzeżeń przez Wykonawcę. </w:t>
      </w:r>
    </w:p>
    <w:p w14:paraId="1E39EE3A" w14:textId="77777777" w:rsidR="0034222B" w:rsidRPr="00837857" w:rsidRDefault="0034222B" w:rsidP="0034222B">
      <w:pPr>
        <w:pStyle w:val="Akapitzlist"/>
        <w:numPr>
          <w:ilvl w:val="0"/>
          <w:numId w:val="14"/>
        </w:numPr>
        <w:rPr>
          <w:rFonts w:cstheme="minorHAnsi"/>
          <w:sz w:val="24"/>
          <w:szCs w:val="24"/>
        </w:rPr>
      </w:pPr>
      <w:r w:rsidRPr="00837857">
        <w:rPr>
          <w:rFonts w:cstheme="minorHAnsi"/>
          <w:sz w:val="24"/>
          <w:szCs w:val="24"/>
        </w:rPr>
        <w:t>Przed przystąpieniem do realizacji umowy, odbędzie się spotkanie Wykonawcy i  Zamawiającego, podczas którego zostanie omówiony harmonogram</w:t>
      </w:r>
      <w:r>
        <w:rPr>
          <w:rFonts w:cstheme="minorHAnsi"/>
          <w:sz w:val="24"/>
          <w:szCs w:val="24"/>
        </w:rPr>
        <w:t>, o którym mowa  w ust. 1, jak</w:t>
      </w:r>
      <w:r w:rsidRPr="00837857">
        <w:rPr>
          <w:rFonts w:cstheme="minorHAnsi"/>
          <w:sz w:val="24"/>
          <w:szCs w:val="24"/>
        </w:rPr>
        <w:t xml:space="preserve"> i sposób realizacji zamówienia. Najpóźniej w terminie spotkania Zamawiający przekaże Wykonawca wszelkie informacje i materiały niezbędne do realizacji przedmiotu zamówienia. Pierwsze spotkanie odbędzie się nie później niż w</w:t>
      </w:r>
      <w:r>
        <w:rPr>
          <w:rFonts w:cstheme="minorHAnsi"/>
          <w:sz w:val="24"/>
          <w:szCs w:val="24"/>
        </w:rPr>
        <w:t> </w:t>
      </w:r>
      <w:r w:rsidRPr="00837857">
        <w:rPr>
          <w:rFonts w:cstheme="minorHAnsi"/>
          <w:sz w:val="24"/>
          <w:szCs w:val="24"/>
        </w:rPr>
        <w:t>terminie 5 dni od dnia zawarcia umowy. Spotkanie odbędzie się zdalnie bądź w</w:t>
      </w:r>
      <w:r>
        <w:rPr>
          <w:rFonts w:cstheme="minorHAnsi"/>
          <w:sz w:val="24"/>
          <w:szCs w:val="24"/>
        </w:rPr>
        <w:t> </w:t>
      </w:r>
      <w:r w:rsidRPr="00837857">
        <w:rPr>
          <w:rFonts w:cstheme="minorHAnsi"/>
          <w:sz w:val="24"/>
          <w:szCs w:val="24"/>
        </w:rPr>
        <w:t>siedzibie PARP. Zamawiający przewiduje możliwość organizacji spotkań roboczych w</w:t>
      </w:r>
      <w:r>
        <w:rPr>
          <w:rFonts w:cstheme="minorHAnsi"/>
          <w:sz w:val="24"/>
          <w:szCs w:val="24"/>
        </w:rPr>
        <w:t> </w:t>
      </w:r>
      <w:r w:rsidRPr="00837857">
        <w:rPr>
          <w:rFonts w:cstheme="minorHAnsi"/>
          <w:sz w:val="24"/>
          <w:szCs w:val="24"/>
        </w:rPr>
        <w:t>przypadku gdy zajdzie konieczność omówienia postępu realizacji przedmiotu zamówienia.</w:t>
      </w:r>
    </w:p>
    <w:p w14:paraId="2F74EF3A" w14:textId="77777777" w:rsidR="0034222B" w:rsidRPr="007F5AB0" w:rsidRDefault="0034222B" w:rsidP="0034222B">
      <w:pPr>
        <w:pStyle w:val="Akapitzlist"/>
        <w:numPr>
          <w:ilvl w:val="0"/>
          <w:numId w:val="14"/>
        </w:numPr>
        <w:rPr>
          <w:sz w:val="24"/>
        </w:rPr>
      </w:pPr>
      <w:r w:rsidRPr="000568D4">
        <w:rPr>
          <w:sz w:val="24"/>
        </w:rPr>
        <w:t xml:space="preserve">W terminie do 10 dni od </w:t>
      </w:r>
      <w:r>
        <w:rPr>
          <w:sz w:val="24"/>
        </w:rPr>
        <w:t>zawarcia</w:t>
      </w:r>
      <w:r w:rsidRPr="000568D4">
        <w:rPr>
          <w:sz w:val="24"/>
        </w:rPr>
        <w:t xml:space="preserve"> umowy</w:t>
      </w:r>
      <w:r>
        <w:rPr>
          <w:sz w:val="24"/>
        </w:rPr>
        <w:t>,</w:t>
      </w:r>
      <w:r w:rsidRPr="000568D4">
        <w:rPr>
          <w:sz w:val="24"/>
        </w:rPr>
        <w:t xml:space="preserve"> Wykonawca przedstawi kandydaturę moderatorów odpowiedzialnych za realizację IDI (nie mniej niż 2 osoby). Moderatorzy powinni dysponować doświadczeniem w prowadzeniu IDI z</w:t>
      </w:r>
      <w:r>
        <w:rPr>
          <w:sz w:val="24"/>
        </w:rPr>
        <w:t> </w:t>
      </w:r>
      <w:r w:rsidRPr="000568D4">
        <w:rPr>
          <w:sz w:val="24"/>
        </w:rPr>
        <w:t>przedsiębiorcami – doświadczenie w realizacji co najmniej 30 IDI z przedsiębiorcami w okresie ostatnich 3 lat (każdy), przed terminem złożenia ofert. Zamawiający w ciągu 3</w:t>
      </w:r>
      <w:r>
        <w:rPr>
          <w:sz w:val="24"/>
        </w:rPr>
        <w:t> </w:t>
      </w:r>
      <w:r w:rsidRPr="000568D4">
        <w:rPr>
          <w:sz w:val="24"/>
        </w:rPr>
        <w:t>dni roboczych od przekazania mu przez Wykonawcę kandydatury moderatorów poinformuje Wykonawcę o akceptacji propozycji lub w przypadku wątpliwości co do ich doświadczenia zawodowego zwróci się do Wykonawcy o wyjaśnienia. Zamawiający może również odrzucić propozycję Wykonawcy i zwrócić się do niego o</w:t>
      </w:r>
      <w:r>
        <w:rPr>
          <w:sz w:val="24"/>
        </w:rPr>
        <w:t> </w:t>
      </w:r>
      <w:r w:rsidRPr="000568D4">
        <w:rPr>
          <w:sz w:val="24"/>
        </w:rPr>
        <w:t>zaproponowanie innych moderatorów (jeżeli pierwotna propozycja będzie budziła wątpliwości, co do doświadczenia zawodowego). Dopuszczalne jest, aby jednym z</w:t>
      </w:r>
      <w:r>
        <w:rPr>
          <w:sz w:val="24"/>
        </w:rPr>
        <w:t> </w:t>
      </w:r>
      <w:r w:rsidRPr="000568D4">
        <w:rPr>
          <w:sz w:val="24"/>
        </w:rPr>
        <w:t>moderatorów realizujących IDI była osoba wchodząca w skład zespołu badawczego (wymieniony w SWZ badacz jakościowy</w:t>
      </w:r>
      <w:r w:rsidRPr="007F5AB0">
        <w:rPr>
          <w:sz w:val="24"/>
        </w:rPr>
        <w:t>). Zmiana moderatora wymaga zgody Zamawiającego.</w:t>
      </w:r>
    </w:p>
    <w:p w14:paraId="340A5AD7" w14:textId="77777777" w:rsidR="0034222B" w:rsidRPr="000568D4" w:rsidRDefault="0034222B" w:rsidP="0034222B">
      <w:pPr>
        <w:pStyle w:val="Akapitzlist"/>
        <w:numPr>
          <w:ilvl w:val="0"/>
          <w:numId w:val="14"/>
        </w:numPr>
        <w:rPr>
          <w:sz w:val="24"/>
        </w:rPr>
      </w:pPr>
      <w:r w:rsidRPr="000568D4">
        <w:rPr>
          <w:rFonts w:cs="Calibri"/>
          <w:sz w:val="24"/>
        </w:rPr>
        <w:t xml:space="preserve">Ilekroć w dokumentacji jest mowa o dniu roboczym - należy przez to rozumieć dzień od poniedziałku do piątku, z wyłączeniem dni ustawowo wolnych od pracy. Jeżeli przy </w:t>
      </w:r>
      <w:r w:rsidRPr="000568D4">
        <w:rPr>
          <w:rFonts w:cs="Calibri"/>
          <w:sz w:val="24"/>
        </w:rPr>
        <w:lastRenderedPageBreak/>
        <w:t>określaniu liczby dni nie wskazano „dzień roboczy”, Zamawiający określa w tych postanowieniach dzień kalendarzowy</w:t>
      </w:r>
      <w:r>
        <w:rPr>
          <w:rFonts w:cs="Calibri"/>
          <w:sz w:val="24"/>
        </w:rPr>
        <w:t>.</w:t>
      </w:r>
    </w:p>
    <w:p w14:paraId="4EDADC88" w14:textId="77777777" w:rsidR="0034222B" w:rsidRPr="0034222B" w:rsidRDefault="0034222B" w:rsidP="0034222B">
      <w:pPr>
        <w:spacing w:after="120"/>
        <w:rPr>
          <w:rFonts w:cstheme="minorHAnsi"/>
          <w:bCs/>
          <w:sz w:val="24"/>
          <w:szCs w:val="24"/>
        </w:rPr>
      </w:pPr>
    </w:p>
    <w:p w14:paraId="4C3BC960" w14:textId="77777777" w:rsidR="00976A1D" w:rsidRPr="00423B92" w:rsidRDefault="00976A1D" w:rsidP="004B5D9D">
      <w:pPr>
        <w:spacing w:line="276" w:lineRule="auto"/>
        <w:rPr>
          <w:rFonts w:cstheme="minorHAnsi"/>
          <w:bCs/>
          <w:sz w:val="24"/>
          <w:szCs w:val="24"/>
        </w:rPr>
      </w:pPr>
    </w:p>
    <w:sectPr w:rsidR="00976A1D" w:rsidRPr="00423B92" w:rsidSect="003C0FC9">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260D2" w14:textId="77777777" w:rsidR="00820523" w:rsidRDefault="00820523" w:rsidP="00720EE2">
      <w:pPr>
        <w:spacing w:after="0" w:line="240" w:lineRule="auto"/>
      </w:pPr>
      <w:r>
        <w:separator/>
      </w:r>
    </w:p>
  </w:endnote>
  <w:endnote w:type="continuationSeparator" w:id="0">
    <w:p w14:paraId="61CC8E70" w14:textId="77777777" w:rsidR="00820523" w:rsidRDefault="00820523" w:rsidP="0072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28B25" w14:textId="77777777" w:rsidR="00820523" w:rsidRDefault="00820523" w:rsidP="00720EE2">
      <w:pPr>
        <w:spacing w:after="0" w:line="240" w:lineRule="auto"/>
      </w:pPr>
      <w:r>
        <w:separator/>
      </w:r>
    </w:p>
  </w:footnote>
  <w:footnote w:type="continuationSeparator" w:id="0">
    <w:p w14:paraId="3402A5BE" w14:textId="77777777" w:rsidR="00820523" w:rsidRDefault="00820523" w:rsidP="00720EE2">
      <w:pPr>
        <w:spacing w:after="0" w:line="240" w:lineRule="auto"/>
      </w:pPr>
      <w:r>
        <w:continuationSeparator/>
      </w:r>
    </w:p>
  </w:footnote>
  <w:footnote w:id="1">
    <w:p w14:paraId="74D1BB02" w14:textId="30BC28FA" w:rsidR="00C6621F" w:rsidRPr="0023787F" w:rsidRDefault="00C6621F" w:rsidP="00C6621F">
      <w:pPr>
        <w:spacing w:after="60" w:line="240" w:lineRule="auto"/>
        <w:rPr>
          <w:color w:val="B61928"/>
          <w:sz w:val="20"/>
          <w:szCs w:val="20"/>
        </w:rPr>
      </w:pPr>
      <w:r w:rsidRPr="0023787F">
        <w:rPr>
          <w:rStyle w:val="Odwoanieprzypisudolnego"/>
          <w:sz w:val="20"/>
          <w:szCs w:val="20"/>
        </w:rPr>
        <w:footnoteRef/>
      </w:r>
      <w:r w:rsidRPr="0023787F">
        <w:rPr>
          <w:sz w:val="20"/>
          <w:szCs w:val="20"/>
        </w:rPr>
        <w:t xml:space="preserve"> Zgodnie z Regulaminem BUR usługi szkoleniowe to usługi mające na celu nabycie, potwierdzenie lub wzrost kompetencji usługobiorcy, w tym przygotowujące do uzyskania kwalifikacji, lub umożliwiające potwierdzenie kwalifikacji, lub pozwalające na jego rozwój. </w:t>
      </w:r>
      <w:hyperlink w:history="1"/>
      <w:r w:rsidR="00D26AE3" w:rsidRPr="00D26AE3">
        <w:t xml:space="preserve"> </w:t>
      </w:r>
      <w:hyperlink r:id="rId1" w:history="1">
        <w:r w:rsidR="00D26AE3" w:rsidRPr="00D02465">
          <w:rPr>
            <w:rStyle w:val="Hipercze"/>
            <w:rFonts w:cstheme="minorHAnsi"/>
            <w:sz w:val="20"/>
            <w:szCs w:val="20"/>
          </w:rPr>
          <w:t>https://serwis</w:t>
        </w:r>
        <w:r w:rsidR="00D26AE3" w:rsidRPr="00D02465">
          <w:rPr>
            <w:rStyle w:val="Hipercze"/>
            <w:rFonts w:cstheme="minorHAnsi"/>
            <w:sz w:val="20"/>
            <w:szCs w:val="20"/>
          </w:rPr>
          <w:noBreakHyphen/>
          <w:t>uslugirozwojowe.parp.gov.pl/storage/site/files/3992/Regulamin-BUR-26_09_2024.pdf</w:t>
        </w:r>
      </w:hyperlink>
      <w:r w:rsidR="00D26AE3">
        <w:rPr>
          <w:rFonts w:cstheme="minorHAnsi"/>
          <w:color w:val="B61928"/>
          <w:sz w:val="20"/>
          <w:szCs w:val="20"/>
        </w:rPr>
        <w:t xml:space="preserve"> </w:t>
      </w:r>
    </w:p>
  </w:footnote>
  <w:footnote w:id="2">
    <w:p w14:paraId="2D003723" w14:textId="77777777" w:rsidR="00C6621F" w:rsidRPr="0023787F" w:rsidRDefault="00C6621F" w:rsidP="00C6621F">
      <w:pPr>
        <w:pStyle w:val="Tekstprzypisudolnego"/>
        <w:spacing w:after="60"/>
      </w:pPr>
      <w:r w:rsidRPr="0023787F">
        <w:rPr>
          <w:rStyle w:val="Odwoanieprzypisudolnego"/>
        </w:rPr>
        <w:footnoteRef/>
      </w:r>
      <w:r w:rsidRPr="0023787F">
        <w:t xml:space="preserve"> Zgodnie z Regulaminem Bazy Usług Rozwojowych usługi doradcze to usługi mające na celu nabycie, utrzymanie lub wzrost kompetencji usługobiorcy lub pozwalające na jego rozwój.</w:t>
      </w:r>
    </w:p>
  </w:footnote>
  <w:footnote w:id="3">
    <w:p w14:paraId="7C4FF37B" w14:textId="77777777" w:rsidR="00C6621F" w:rsidRPr="0023787F" w:rsidRDefault="00C6621F" w:rsidP="00C6621F">
      <w:pPr>
        <w:pStyle w:val="Tekstprzypisudolnego"/>
        <w:spacing w:after="60"/>
      </w:pPr>
      <w:r w:rsidRPr="0023787F">
        <w:rPr>
          <w:rStyle w:val="Odwoanieprzypisudolnego"/>
        </w:rPr>
        <w:footnoteRef/>
      </w:r>
      <w:r w:rsidRPr="0023787F">
        <w:t xml:space="preserve"> Więcej informacji na temat BUR znajduje się na stronie </w:t>
      </w:r>
      <w:hyperlink r:id="rId2" w:history="1">
        <w:r w:rsidRPr="0023787F">
          <w:rPr>
            <w:rStyle w:val="Hipercze"/>
          </w:rPr>
          <w:t>https://uslugirozwojowe.parp.gov.pl/</w:t>
        </w:r>
      </w:hyperlink>
    </w:p>
    <w:p w14:paraId="223CB79D" w14:textId="77777777" w:rsidR="00C6621F" w:rsidRPr="0074634C" w:rsidRDefault="00C6621F" w:rsidP="00C6621F">
      <w:pPr>
        <w:pStyle w:val="Tekstprzypisudolnego"/>
        <w:spacing w:after="60"/>
        <w:rPr>
          <w:sz w:val="22"/>
          <w:szCs w:val="22"/>
        </w:rPr>
      </w:pPr>
    </w:p>
  </w:footnote>
  <w:footnote w:id="4">
    <w:p w14:paraId="678589BE" w14:textId="076FAA40" w:rsidR="0034222B" w:rsidRDefault="0034222B" w:rsidP="006100C8">
      <w:r>
        <w:rPr>
          <w:rStyle w:val="Odwoanieprzypisudolnego"/>
        </w:rPr>
        <w:footnoteRef/>
      </w:r>
      <w:r>
        <w:t xml:space="preserve"> </w:t>
      </w:r>
      <w:r w:rsidRPr="00867761">
        <w:t>Operacjonalizacja pojęć "wysoki, umiarkowany, niski poziom aktywności" będzie miała miejsce po przeprowadzaniu przez Wykonawcę analizy danych zastanych oraz będzie przedmiotem uzgodnień pomiędzy Wykonawcą i Zamawiającym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377C7" w14:textId="4178B371" w:rsidR="004D5DC6" w:rsidRDefault="006100C8">
    <w:pPr>
      <w:pStyle w:val="Nagwek"/>
      <w:jc w:val="right"/>
    </w:pPr>
    <w:sdt>
      <w:sdtPr>
        <w:id w:val="-1498644318"/>
        <w:docPartObj>
          <w:docPartGallery w:val="Page Numbers (Top of Page)"/>
          <w:docPartUnique/>
        </w:docPartObj>
      </w:sdtPr>
      <w:sdtEndPr/>
      <w:sdtContent>
        <w:r w:rsidR="003C0FC9">
          <w:rPr>
            <w:noProof/>
          </w:rPr>
          <w:drawing>
            <wp:inline distT="0" distB="0" distL="0" distR="0" wp14:anchorId="5291D39F" wp14:editId="2A70B912">
              <wp:extent cx="5736590" cy="414655"/>
              <wp:effectExtent l="0" t="0" r="0" b="4445"/>
              <wp:docPr id="15455734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590" cy="414655"/>
                      </a:xfrm>
                      <a:prstGeom prst="rect">
                        <a:avLst/>
                      </a:prstGeom>
                      <a:noFill/>
                    </pic:spPr>
                  </pic:pic>
                </a:graphicData>
              </a:graphic>
            </wp:inline>
          </w:drawing>
        </w:r>
        <w:r w:rsidR="004D5DC6">
          <w:fldChar w:fldCharType="begin"/>
        </w:r>
        <w:r w:rsidR="004D5DC6">
          <w:instrText>PAGE   \* MERGEFORMAT</w:instrText>
        </w:r>
        <w:r w:rsidR="004D5DC6">
          <w:fldChar w:fldCharType="separate"/>
        </w:r>
        <w:r w:rsidR="005D03F3">
          <w:rPr>
            <w:noProof/>
          </w:rPr>
          <w:t>5</w:t>
        </w:r>
        <w:r w:rsidR="004D5DC6">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478"/>
    <w:multiLevelType w:val="hybridMultilevel"/>
    <w:tmpl w:val="0A4418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8C762D"/>
    <w:multiLevelType w:val="hybridMultilevel"/>
    <w:tmpl w:val="61AED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B72A3"/>
    <w:multiLevelType w:val="hybridMultilevel"/>
    <w:tmpl w:val="3B78EB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34A41"/>
    <w:multiLevelType w:val="hybridMultilevel"/>
    <w:tmpl w:val="E69EDA7C"/>
    <w:lvl w:ilvl="0" w:tplc="B9AC8114">
      <w:start w:val="1"/>
      <w:numFmt w:val="decimal"/>
      <w:lvlText w:val="%1."/>
      <w:lvlJc w:val="left"/>
      <w:pPr>
        <w:ind w:left="360" w:hanging="360"/>
      </w:pPr>
      <w:rPr>
        <w:rFonts w:ascii="Calibri" w:eastAsia="Calibri" w:hAnsi="Calibri" w:cstheme="minorHAnsi"/>
      </w:rPr>
    </w:lvl>
    <w:lvl w:ilvl="1" w:tplc="04150019">
      <w:start w:val="1"/>
      <w:numFmt w:val="lowerLetter"/>
      <w:lvlText w:val="%2."/>
      <w:lvlJc w:val="left"/>
      <w:pPr>
        <w:ind w:left="1440" w:hanging="360"/>
      </w:pPr>
    </w:lvl>
    <w:lvl w:ilvl="2" w:tplc="0415000F">
      <w:start w:val="1"/>
      <w:numFmt w:val="decimal"/>
      <w:lvlText w:val="%3."/>
      <w:lvlJc w:val="left"/>
      <w:pPr>
        <w:ind w:left="502" w:hanging="360"/>
      </w:pPr>
      <w:rPr>
        <w:rFonts w:hint="default"/>
      </w:rPr>
    </w:lvl>
    <w:lvl w:ilvl="3" w:tplc="EA30EEC4">
      <w:start w:val="1"/>
      <w:numFmt w:val="lowerLetter"/>
      <w:lvlText w:val="%4)"/>
      <w:lvlJc w:val="left"/>
      <w:pPr>
        <w:ind w:left="3084" w:hanging="56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2508A"/>
    <w:multiLevelType w:val="hybridMultilevel"/>
    <w:tmpl w:val="FAD2C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FA32D5"/>
    <w:multiLevelType w:val="hybridMultilevel"/>
    <w:tmpl w:val="A4281F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B543D4"/>
    <w:multiLevelType w:val="multilevel"/>
    <w:tmpl w:val="F3DCE828"/>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675FA8"/>
    <w:multiLevelType w:val="hybridMultilevel"/>
    <w:tmpl w:val="477E3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6B2997"/>
    <w:multiLevelType w:val="hybridMultilevel"/>
    <w:tmpl w:val="D988E200"/>
    <w:lvl w:ilvl="0" w:tplc="04150017">
      <w:start w:val="1"/>
      <w:numFmt w:val="lowerLetter"/>
      <w:lvlText w:val="%1)"/>
      <w:lvlJc w:val="left"/>
      <w:pPr>
        <w:ind w:left="360" w:hanging="360"/>
      </w:pPr>
    </w:lvl>
    <w:lvl w:ilvl="1" w:tplc="D95AD6F6">
      <w:start w:val="5"/>
      <w:numFmt w:val="bullet"/>
      <w:lvlText w:val="•"/>
      <w:lvlJc w:val="left"/>
      <w:pPr>
        <w:ind w:left="1284" w:hanging="564"/>
      </w:pPr>
      <w:rPr>
        <w:rFonts w:ascii="Calibri" w:eastAsia="Calibri"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D24C5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EF7921"/>
    <w:multiLevelType w:val="hybridMultilevel"/>
    <w:tmpl w:val="554E08AE"/>
    <w:lvl w:ilvl="0" w:tplc="FFFFFFFF">
      <w:start w:val="1"/>
      <w:numFmt w:val="lowerLetter"/>
      <w:lvlText w:val="%1)"/>
      <w:lvlJc w:val="left"/>
      <w:pPr>
        <w:ind w:left="720" w:hanging="360"/>
      </w:pPr>
    </w:lvl>
    <w:lvl w:ilvl="1" w:tplc="04150017">
      <w:start w:val="1"/>
      <w:numFmt w:val="lowerLetter"/>
      <w:lvlText w:val="%2)"/>
      <w:lvlJc w:val="left"/>
      <w:pPr>
        <w:ind w:left="23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A64E9C"/>
    <w:multiLevelType w:val="hybridMultilevel"/>
    <w:tmpl w:val="E4146F06"/>
    <w:lvl w:ilvl="0" w:tplc="C70EF9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4F1AD6"/>
    <w:multiLevelType w:val="hybridMultilevel"/>
    <w:tmpl w:val="81F4D8D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3ED8159C"/>
    <w:multiLevelType w:val="hybridMultilevel"/>
    <w:tmpl w:val="8E4C6F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C37DA3"/>
    <w:multiLevelType w:val="hybridMultilevel"/>
    <w:tmpl w:val="1040B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5E1612"/>
    <w:multiLevelType w:val="hybridMultilevel"/>
    <w:tmpl w:val="EF74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5C826F5"/>
    <w:multiLevelType w:val="hybridMultilevel"/>
    <w:tmpl w:val="630A02E8"/>
    <w:lvl w:ilvl="0" w:tplc="EA30EEC4">
      <w:start w:val="1"/>
      <w:numFmt w:val="lowerLetter"/>
      <w:lvlText w:val="%1)"/>
      <w:lvlJc w:val="left"/>
      <w:pPr>
        <w:ind w:left="928"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597E0BE3"/>
    <w:multiLevelType w:val="hybridMultilevel"/>
    <w:tmpl w:val="67162A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502" w:hanging="360"/>
      </w:pPr>
    </w:lvl>
    <w:lvl w:ilvl="3" w:tplc="04150017">
      <w:start w:val="1"/>
      <w:numFmt w:val="lowerLetter"/>
      <w:lvlText w:val="%4)"/>
      <w:lvlJc w:val="left"/>
      <w:pPr>
        <w:ind w:left="2880" w:hanging="360"/>
      </w:pPr>
      <w:rPr>
        <w:b w:val="0"/>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846775"/>
    <w:multiLevelType w:val="multilevel"/>
    <w:tmpl w:val="06E27D22"/>
    <w:lvl w:ilvl="0">
      <w:start w:val="1"/>
      <w:numFmt w:val="decimal"/>
      <w:pStyle w:val="Nagwek3"/>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C7772A"/>
    <w:multiLevelType w:val="hybridMultilevel"/>
    <w:tmpl w:val="AB682B44"/>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0E7763"/>
    <w:multiLevelType w:val="hybridMultilevel"/>
    <w:tmpl w:val="CE1A675C"/>
    <w:lvl w:ilvl="0" w:tplc="04150017">
      <w:start w:val="1"/>
      <w:numFmt w:val="lowerLetter"/>
      <w:lvlText w:val="%1)"/>
      <w:lvlJc w:val="left"/>
      <w:pPr>
        <w:ind w:left="2138" w:hanging="360"/>
      </w:pPr>
      <w:rPr>
        <w:b w:val="0"/>
        <w:sz w:val="24"/>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1" w15:restartNumberingAfterBreak="0">
    <w:nsid w:val="71C43C9C"/>
    <w:multiLevelType w:val="hybridMultilevel"/>
    <w:tmpl w:val="A528A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2726539">
    <w:abstractNumId w:val="0"/>
  </w:num>
  <w:num w:numId="2" w16cid:durableId="758790817">
    <w:abstractNumId w:val="21"/>
  </w:num>
  <w:num w:numId="3" w16cid:durableId="1964000152">
    <w:abstractNumId w:val="3"/>
  </w:num>
  <w:num w:numId="4" w16cid:durableId="2041591285">
    <w:abstractNumId w:val="2"/>
  </w:num>
  <w:num w:numId="5" w16cid:durableId="1994026479">
    <w:abstractNumId w:val="15"/>
  </w:num>
  <w:num w:numId="6" w16cid:durableId="1358656814">
    <w:abstractNumId w:val="8"/>
  </w:num>
  <w:num w:numId="7" w16cid:durableId="494147746">
    <w:abstractNumId w:val="4"/>
  </w:num>
  <w:num w:numId="8" w16cid:durableId="1394893194">
    <w:abstractNumId w:val="19"/>
  </w:num>
  <w:num w:numId="9" w16cid:durableId="654912913">
    <w:abstractNumId w:val="17"/>
  </w:num>
  <w:num w:numId="10" w16cid:durableId="2059039473">
    <w:abstractNumId w:val="18"/>
  </w:num>
  <w:num w:numId="11" w16cid:durableId="2124304573">
    <w:abstractNumId w:val="7"/>
  </w:num>
  <w:num w:numId="12" w16cid:durableId="1595672364">
    <w:abstractNumId w:val="9"/>
  </w:num>
  <w:num w:numId="13" w16cid:durableId="824667798">
    <w:abstractNumId w:val="20"/>
  </w:num>
  <w:num w:numId="14" w16cid:durableId="380595541">
    <w:abstractNumId w:val="12"/>
  </w:num>
  <w:num w:numId="15" w16cid:durableId="1714621612">
    <w:abstractNumId w:val="13"/>
  </w:num>
  <w:num w:numId="16" w16cid:durableId="1404985435">
    <w:abstractNumId w:val="11"/>
  </w:num>
  <w:num w:numId="17" w16cid:durableId="746076949">
    <w:abstractNumId w:val="14"/>
  </w:num>
  <w:num w:numId="18" w16cid:durableId="462968400">
    <w:abstractNumId w:val="6"/>
  </w:num>
  <w:num w:numId="19" w16cid:durableId="992564847">
    <w:abstractNumId w:val="16"/>
  </w:num>
  <w:num w:numId="20" w16cid:durableId="837383349">
    <w:abstractNumId w:val="5"/>
  </w:num>
  <w:num w:numId="21" w16cid:durableId="1191262772">
    <w:abstractNumId w:val="1"/>
  </w:num>
  <w:num w:numId="22" w16cid:durableId="193358166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E2"/>
    <w:rsid w:val="00010919"/>
    <w:rsid w:val="000270A0"/>
    <w:rsid w:val="0003134D"/>
    <w:rsid w:val="000358F0"/>
    <w:rsid w:val="00040983"/>
    <w:rsid w:val="00051330"/>
    <w:rsid w:val="000916D2"/>
    <w:rsid w:val="000B3A02"/>
    <w:rsid w:val="000B5E37"/>
    <w:rsid w:val="000B7A49"/>
    <w:rsid w:val="000D4453"/>
    <w:rsid w:val="000E32A2"/>
    <w:rsid w:val="000E358C"/>
    <w:rsid w:val="00100985"/>
    <w:rsid w:val="00117D8B"/>
    <w:rsid w:val="001458E3"/>
    <w:rsid w:val="00163C15"/>
    <w:rsid w:val="00181F0C"/>
    <w:rsid w:val="00184E85"/>
    <w:rsid w:val="00186CA3"/>
    <w:rsid w:val="00194F9F"/>
    <w:rsid w:val="00195BD6"/>
    <w:rsid w:val="001A06CB"/>
    <w:rsid w:val="001B10C5"/>
    <w:rsid w:val="001E0984"/>
    <w:rsid w:val="00204AA4"/>
    <w:rsid w:val="0021298F"/>
    <w:rsid w:val="002174B4"/>
    <w:rsid w:val="00220207"/>
    <w:rsid w:val="0022350E"/>
    <w:rsid w:val="00237EB8"/>
    <w:rsid w:val="00242D44"/>
    <w:rsid w:val="002456A8"/>
    <w:rsid w:val="0025427F"/>
    <w:rsid w:val="002662F5"/>
    <w:rsid w:val="002800D4"/>
    <w:rsid w:val="002A1E02"/>
    <w:rsid w:val="002A6E7A"/>
    <w:rsid w:val="002C2F40"/>
    <w:rsid w:val="002C4630"/>
    <w:rsid w:val="002C6017"/>
    <w:rsid w:val="002D013E"/>
    <w:rsid w:val="002E3E46"/>
    <w:rsid w:val="00300AD5"/>
    <w:rsid w:val="0031305D"/>
    <w:rsid w:val="0034222B"/>
    <w:rsid w:val="0036579E"/>
    <w:rsid w:val="003719D4"/>
    <w:rsid w:val="003A2256"/>
    <w:rsid w:val="003C0FC9"/>
    <w:rsid w:val="003D0F48"/>
    <w:rsid w:val="003F1627"/>
    <w:rsid w:val="00420E64"/>
    <w:rsid w:val="00423B92"/>
    <w:rsid w:val="0044072D"/>
    <w:rsid w:val="004505A6"/>
    <w:rsid w:val="00470951"/>
    <w:rsid w:val="00497EE4"/>
    <w:rsid w:val="004A2750"/>
    <w:rsid w:val="004A3437"/>
    <w:rsid w:val="004B5D9D"/>
    <w:rsid w:val="004B6F6D"/>
    <w:rsid w:val="004C272B"/>
    <w:rsid w:val="004C342E"/>
    <w:rsid w:val="004D5DC6"/>
    <w:rsid w:val="004E25F8"/>
    <w:rsid w:val="004E4F53"/>
    <w:rsid w:val="00540448"/>
    <w:rsid w:val="0056082B"/>
    <w:rsid w:val="00565536"/>
    <w:rsid w:val="00586369"/>
    <w:rsid w:val="00593777"/>
    <w:rsid w:val="00594E33"/>
    <w:rsid w:val="005A01CE"/>
    <w:rsid w:val="005A6FA9"/>
    <w:rsid w:val="005C7E1E"/>
    <w:rsid w:val="005D03F3"/>
    <w:rsid w:val="005D4785"/>
    <w:rsid w:val="005D4C63"/>
    <w:rsid w:val="005F4681"/>
    <w:rsid w:val="00605326"/>
    <w:rsid w:val="006068B0"/>
    <w:rsid w:val="006100C8"/>
    <w:rsid w:val="00634775"/>
    <w:rsid w:val="0063568C"/>
    <w:rsid w:val="00640BEC"/>
    <w:rsid w:val="006418E2"/>
    <w:rsid w:val="00665929"/>
    <w:rsid w:val="006744F2"/>
    <w:rsid w:val="006A033E"/>
    <w:rsid w:val="006A294F"/>
    <w:rsid w:val="006B5653"/>
    <w:rsid w:val="006C00F3"/>
    <w:rsid w:val="006C4856"/>
    <w:rsid w:val="006D08AA"/>
    <w:rsid w:val="00720EE2"/>
    <w:rsid w:val="0074475A"/>
    <w:rsid w:val="0074788E"/>
    <w:rsid w:val="00751144"/>
    <w:rsid w:val="00781E96"/>
    <w:rsid w:val="00793D7A"/>
    <w:rsid w:val="007B18DB"/>
    <w:rsid w:val="007B70F6"/>
    <w:rsid w:val="007C4957"/>
    <w:rsid w:val="007C70FD"/>
    <w:rsid w:val="007D511A"/>
    <w:rsid w:val="007E3E89"/>
    <w:rsid w:val="007F5384"/>
    <w:rsid w:val="00802B20"/>
    <w:rsid w:val="0080514E"/>
    <w:rsid w:val="00820523"/>
    <w:rsid w:val="008361E3"/>
    <w:rsid w:val="00845710"/>
    <w:rsid w:val="008527AF"/>
    <w:rsid w:val="00860BD0"/>
    <w:rsid w:val="00860EE1"/>
    <w:rsid w:val="00884EC6"/>
    <w:rsid w:val="008977ED"/>
    <w:rsid w:val="008A33D6"/>
    <w:rsid w:val="008A4DD7"/>
    <w:rsid w:val="008B4072"/>
    <w:rsid w:val="008F0B90"/>
    <w:rsid w:val="008F6118"/>
    <w:rsid w:val="008F7EEC"/>
    <w:rsid w:val="00915C9F"/>
    <w:rsid w:val="009276B1"/>
    <w:rsid w:val="009343E7"/>
    <w:rsid w:val="00947876"/>
    <w:rsid w:val="009674DC"/>
    <w:rsid w:val="00976A1D"/>
    <w:rsid w:val="00977E89"/>
    <w:rsid w:val="00982E55"/>
    <w:rsid w:val="00983D5C"/>
    <w:rsid w:val="009A16CC"/>
    <w:rsid w:val="009A79FE"/>
    <w:rsid w:val="009C5FDC"/>
    <w:rsid w:val="009F4BDC"/>
    <w:rsid w:val="009F7231"/>
    <w:rsid w:val="00A06468"/>
    <w:rsid w:val="00A0708D"/>
    <w:rsid w:val="00A153F7"/>
    <w:rsid w:val="00A22E61"/>
    <w:rsid w:val="00A56207"/>
    <w:rsid w:val="00A66969"/>
    <w:rsid w:val="00A95CAC"/>
    <w:rsid w:val="00AA0F20"/>
    <w:rsid w:val="00AB4647"/>
    <w:rsid w:val="00AC7B00"/>
    <w:rsid w:val="00AD3B20"/>
    <w:rsid w:val="00AE7F0F"/>
    <w:rsid w:val="00AF09A5"/>
    <w:rsid w:val="00B139A4"/>
    <w:rsid w:val="00B4271A"/>
    <w:rsid w:val="00B52E8B"/>
    <w:rsid w:val="00B63550"/>
    <w:rsid w:val="00B635CE"/>
    <w:rsid w:val="00B77E73"/>
    <w:rsid w:val="00B8179C"/>
    <w:rsid w:val="00B919D8"/>
    <w:rsid w:val="00B933D0"/>
    <w:rsid w:val="00BA575E"/>
    <w:rsid w:val="00BC1944"/>
    <w:rsid w:val="00BD4033"/>
    <w:rsid w:val="00BE25D4"/>
    <w:rsid w:val="00C03F0F"/>
    <w:rsid w:val="00C157AE"/>
    <w:rsid w:val="00C16330"/>
    <w:rsid w:val="00C23CF1"/>
    <w:rsid w:val="00C30F0E"/>
    <w:rsid w:val="00C34868"/>
    <w:rsid w:val="00C37F9E"/>
    <w:rsid w:val="00C445FD"/>
    <w:rsid w:val="00C521B7"/>
    <w:rsid w:val="00C53A61"/>
    <w:rsid w:val="00C6621F"/>
    <w:rsid w:val="00C7089C"/>
    <w:rsid w:val="00C76F35"/>
    <w:rsid w:val="00C91C1D"/>
    <w:rsid w:val="00C92595"/>
    <w:rsid w:val="00CA18EF"/>
    <w:rsid w:val="00CA2312"/>
    <w:rsid w:val="00CB6ED7"/>
    <w:rsid w:val="00CC2ADD"/>
    <w:rsid w:val="00CE44F0"/>
    <w:rsid w:val="00CF4A11"/>
    <w:rsid w:val="00CF557A"/>
    <w:rsid w:val="00D1500A"/>
    <w:rsid w:val="00D1511C"/>
    <w:rsid w:val="00D2005E"/>
    <w:rsid w:val="00D26AE3"/>
    <w:rsid w:val="00D341EE"/>
    <w:rsid w:val="00D47506"/>
    <w:rsid w:val="00D72A2E"/>
    <w:rsid w:val="00D80C68"/>
    <w:rsid w:val="00D91C25"/>
    <w:rsid w:val="00D955E8"/>
    <w:rsid w:val="00DA2CC0"/>
    <w:rsid w:val="00DA4835"/>
    <w:rsid w:val="00DC4668"/>
    <w:rsid w:val="00DD74FB"/>
    <w:rsid w:val="00DE3C32"/>
    <w:rsid w:val="00E05A60"/>
    <w:rsid w:val="00E32EE2"/>
    <w:rsid w:val="00E3565E"/>
    <w:rsid w:val="00E4429C"/>
    <w:rsid w:val="00E53D6B"/>
    <w:rsid w:val="00E626AD"/>
    <w:rsid w:val="00E63F2A"/>
    <w:rsid w:val="00E934BC"/>
    <w:rsid w:val="00EA0ACD"/>
    <w:rsid w:val="00EA0D21"/>
    <w:rsid w:val="00EA74A8"/>
    <w:rsid w:val="00EB6E04"/>
    <w:rsid w:val="00EC3E5F"/>
    <w:rsid w:val="00EE595A"/>
    <w:rsid w:val="00F01039"/>
    <w:rsid w:val="00F055B7"/>
    <w:rsid w:val="00F25515"/>
    <w:rsid w:val="00F30267"/>
    <w:rsid w:val="00F35772"/>
    <w:rsid w:val="00F42F96"/>
    <w:rsid w:val="00F57032"/>
    <w:rsid w:val="00F621AF"/>
    <w:rsid w:val="00F65696"/>
    <w:rsid w:val="00F70E8D"/>
    <w:rsid w:val="00F728D1"/>
    <w:rsid w:val="00F730F3"/>
    <w:rsid w:val="00FC077C"/>
    <w:rsid w:val="00FC37C8"/>
    <w:rsid w:val="00FC650A"/>
    <w:rsid w:val="00FC6EDA"/>
    <w:rsid w:val="00FE3573"/>
    <w:rsid w:val="00FE6032"/>
    <w:rsid w:val="00FF52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BE4EC3"/>
  <w15:chartTrackingRefBased/>
  <w15:docId w15:val="{FA35AF85-F33E-4EE0-A7A2-17FDFF40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0EE2"/>
  </w:style>
  <w:style w:type="paragraph" w:styleId="Nagwek1">
    <w:name w:val="heading 1"/>
    <w:basedOn w:val="Normalny"/>
    <w:next w:val="Normalny"/>
    <w:link w:val="Nagwek1Znak"/>
    <w:autoRedefine/>
    <w:uiPriority w:val="9"/>
    <w:qFormat/>
    <w:rsid w:val="00F730F3"/>
    <w:pPr>
      <w:keepNext/>
      <w:keepLines/>
      <w:spacing w:before="240" w:after="0" w:line="276" w:lineRule="auto"/>
      <w:outlineLvl w:val="0"/>
    </w:pPr>
    <w:rPr>
      <w:rFonts w:eastAsiaTheme="majorEastAsia" w:cstheme="minorHAnsi"/>
      <w:b/>
      <w:sz w:val="26"/>
      <w:szCs w:val="26"/>
    </w:rPr>
  </w:style>
  <w:style w:type="paragraph" w:styleId="Nagwek2">
    <w:name w:val="heading 2"/>
    <w:basedOn w:val="Normalny"/>
    <w:next w:val="Normalny"/>
    <w:link w:val="Nagwek2Znak"/>
    <w:autoRedefine/>
    <w:uiPriority w:val="9"/>
    <w:unhideWhenUsed/>
    <w:qFormat/>
    <w:rsid w:val="00B77E73"/>
    <w:pPr>
      <w:keepNext/>
      <w:keepLines/>
      <w:spacing w:before="40" w:after="120" w:line="276" w:lineRule="auto"/>
      <w:outlineLvl w:val="1"/>
    </w:pPr>
    <w:rPr>
      <w:rFonts w:ascii="Calibri" w:eastAsia="Calibri" w:hAnsi="Calibri" w:cstheme="minorHAnsi"/>
      <w:b/>
      <w:bCs/>
      <w:sz w:val="24"/>
      <w:szCs w:val="24"/>
    </w:rPr>
  </w:style>
  <w:style w:type="paragraph" w:styleId="Nagwek3">
    <w:name w:val="heading 3"/>
    <w:basedOn w:val="Normalny"/>
    <w:next w:val="Normalny"/>
    <w:link w:val="Nagwek3Znak"/>
    <w:autoRedefine/>
    <w:uiPriority w:val="9"/>
    <w:unhideWhenUsed/>
    <w:qFormat/>
    <w:rsid w:val="00D72A2E"/>
    <w:pPr>
      <w:keepNext/>
      <w:keepLines/>
      <w:numPr>
        <w:numId w:val="10"/>
      </w:numPr>
      <w:spacing w:before="40" w:after="0"/>
      <w:ind w:hanging="720"/>
      <w:outlineLvl w:val="2"/>
    </w:pPr>
    <w:rPr>
      <w:rFonts w:eastAsiaTheme="majorEastAsia" w:cstheme="majorBidi"/>
      <w:sz w:val="24"/>
      <w:szCs w:val="24"/>
    </w:rPr>
  </w:style>
  <w:style w:type="paragraph" w:styleId="Nagwek4">
    <w:name w:val="heading 4"/>
    <w:basedOn w:val="Normalny"/>
    <w:next w:val="Normalny"/>
    <w:link w:val="Nagwek4Znak"/>
    <w:autoRedefine/>
    <w:uiPriority w:val="9"/>
    <w:unhideWhenUsed/>
    <w:qFormat/>
    <w:rsid w:val="00100985"/>
    <w:pPr>
      <w:keepNext/>
      <w:keepLines/>
      <w:spacing w:before="40" w:after="0"/>
      <w:outlineLvl w:val="3"/>
    </w:pPr>
    <w:rPr>
      <w:rFonts w:ascii="Calibri" w:eastAsiaTheme="majorEastAsia" w:hAnsi="Calibri" w:cstheme="majorBidi"/>
      <w:b/>
      <w:iCs/>
      <w:sz w:val="32"/>
    </w:rPr>
  </w:style>
  <w:style w:type="paragraph" w:styleId="Nagwek5">
    <w:name w:val="heading 5"/>
    <w:basedOn w:val="Normalny"/>
    <w:next w:val="Normalny"/>
    <w:link w:val="Nagwek5Znak"/>
    <w:uiPriority w:val="9"/>
    <w:unhideWhenUsed/>
    <w:qFormat/>
    <w:rsid w:val="00100985"/>
    <w:pPr>
      <w:keepNext/>
      <w:keepLines/>
      <w:spacing w:before="40" w:after="0"/>
      <w:outlineLvl w:val="4"/>
    </w:pPr>
    <w:rPr>
      <w:rFonts w:ascii="Calibri" w:eastAsiaTheme="majorEastAsia" w:hAnsi="Calibri" w:cstheme="majorBidi"/>
      <w:b/>
      <w:sz w:val="32"/>
    </w:rPr>
  </w:style>
  <w:style w:type="paragraph" w:styleId="Nagwek6">
    <w:name w:val="heading 6"/>
    <w:basedOn w:val="Normalny"/>
    <w:next w:val="Normalny"/>
    <w:link w:val="Nagwek6Znak"/>
    <w:uiPriority w:val="9"/>
    <w:unhideWhenUsed/>
    <w:qFormat/>
    <w:rsid w:val="00100985"/>
    <w:pPr>
      <w:keepNext/>
      <w:keepLines/>
      <w:spacing w:before="40" w:after="0"/>
      <w:outlineLvl w:val="5"/>
    </w:pPr>
    <w:rPr>
      <w:rFonts w:ascii="Calibri" w:eastAsiaTheme="majorEastAsia" w:hAnsi="Calibri" w:cstheme="majorBidi"/>
      <w:b/>
      <w:sz w:val="28"/>
    </w:rPr>
  </w:style>
  <w:style w:type="paragraph" w:styleId="Nagwek7">
    <w:name w:val="heading 7"/>
    <w:basedOn w:val="Normalny"/>
    <w:next w:val="Normalny"/>
    <w:link w:val="Nagwek7Znak"/>
    <w:autoRedefine/>
    <w:uiPriority w:val="9"/>
    <w:unhideWhenUsed/>
    <w:qFormat/>
    <w:rsid w:val="00BE25D4"/>
    <w:pPr>
      <w:keepNext/>
      <w:keepLines/>
      <w:spacing w:before="40" w:after="120"/>
      <w:outlineLvl w:val="6"/>
    </w:pPr>
    <w:rPr>
      <w:rFonts w:ascii="Calibri" w:eastAsiaTheme="majorEastAsia" w:hAnsi="Calibri" w:cstheme="majorBidi"/>
      <w:b/>
      <w:iCs/>
      <w:sz w:val="28"/>
    </w:rPr>
  </w:style>
  <w:style w:type="paragraph" w:styleId="Nagwek8">
    <w:name w:val="heading 8"/>
    <w:basedOn w:val="Normalny"/>
    <w:next w:val="Normalny"/>
    <w:link w:val="Nagwek8Znak"/>
    <w:autoRedefine/>
    <w:uiPriority w:val="9"/>
    <w:unhideWhenUsed/>
    <w:qFormat/>
    <w:rsid w:val="00100985"/>
    <w:pPr>
      <w:keepNext/>
      <w:keepLines/>
      <w:spacing w:before="40" w:after="0"/>
      <w:outlineLvl w:val="7"/>
    </w:pPr>
    <w:rPr>
      <w:rFonts w:ascii="Calibri" w:eastAsiaTheme="majorEastAsia" w:hAnsi="Calibri" w:cstheme="majorBidi"/>
      <w:b/>
      <w:color w:val="272727" w:themeColor="text1" w:themeTint="D8"/>
      <w:sz w:val="28"/>
      <w:szCs w:val="21"/>
    </w:rPr>
  </w:style>
  <w:style w:type="paragraph" w:styleId="Nagwek9">
    <w:name w:val="heading 9"/>
    <w:basedOn w:val="Normalny"/>
    <w:next w:val="Normalny"/>
    <w:link w:val="Nagwek9Znak"/>
    <w:autoRedefine/>
    <w:uiPriority w:val="9"/>
    <w:unhideWhenUsed/>
    <w:qFormat/>
    <w:rsid w:val="00100985"/>
    <w:pPr>
      <w:keepNext/>
      <w:keepLines/>
      <w:spacing w:before="40" w:after="0"/>
      <w:outlineLvl w:val="8"/>
    </w:pPr>
    <w:rPr>
      <w:rFonts w:ascii="Calibri" w:eastAsiaTheme="majorEastAsia" w:hAnsi="Calibri" w:cstheme="majorBidi"/>
      <w:b/>
      <w:iCs/>
      <w:color w:val="272727" w:themeColor="text1" w:themeTint="D8"/>
      <w:sz w:val="2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Akapit z listą 1,Table of contents numbered,L1,Numerowanie,List Paragraph,BulletC,Tytuły tabel i wykresów,Wyliczanie,Obiekt,normalny tekst,Akapit z listą31,Bullets"/>
    <w:basedOn w:val="Normalny"/>
    <w:link w:val="AkapitzlistZnak"/>
    <w:uiPriority w:val="34"/>
    <w:qFormat/>
    <w:rsid w:val="00720EE2"/>
    <w:pPr>
      <w:spacing w:after="200" w:line="276" w:lineRule="auto"/>
      <w:ind w:left="720"/>
      <w:contextualSpacing/>
    </w:pPr>
    <w:rPr>
      <w:rFonts w:ascii="Calibri" w:eastAsia="Calibri" w:hAnsi="Calibri" w:cs="Times New Roman"/>
    </w:r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720EE2"/>
    <w:rPr>
      <w:rFonts w:ascii="Calibri" w:eastAsia="Calibri" w:hAnsi="Calibri" w:cs="Times New Roman"/>
    </w:rPr>
  </w:style>
  <w:style w:type="character" w:styleId="Hipercze">
    <w:name w:val="Hyperlink"/>
    <w:basedOn w:val="Domylnaczcionkaakapitu"/>
    <w:uiPriority w:val="99"/>
    <w:unhideWhenUsed/>
    <w:rsid w:val="00720EE2"/>
    <w:rPr>
      <w:color w:val="0563C1"/>
      <w:u w:val="single"/>
    </w:rPr>
  </w:style>
  <w:style w:type="paragraph" w:styleId="Nagwek">
    <w:name w:val="header"/>
    <w:basedOn w:val="Normalny"/>
    <w:link w:val="NagwekZnak"/>
    <w:uiPriority w:val="99"/>
    <w:unhideWhenUsed/>
    <w:rsid w:val="00720E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EE2"/>
  </w:style>
  <w:style w:type="paragraph" w:styleId="Stopka">
    <w:name w:val="footer"/>
    <w:basedOn w:val="Normalny"/>
    <w:link w:val="StopkaZnak"/>
    <w:uiPriority w:val="99"/>
    <w:unhideWhenUsed/>
    <w:rsid w:val="00720E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EE2"/>
  </w:style>
  <w:style w:type="character" w:styleId="Odwoaniedokomentarza">
    <w:name w:val="annotation reference"/>
    <w:basedOn w:val="Domylnaczcionkaakapitu"/>
    <w:uiPriority w:val="99"/>
    <w:unhideWhenUsed/>
    <w:qFormat/>
    <w:rsid w:val="000D4453"/>
    <w:rPr>
      <w:sz w:val="16"/>
      <w:szCs w:val="16"/>
    </w:rPr>
  </w:style>
  <w:style w:type="paragraph" w:styleId="Tekstkomentarza">
    <w:name w:val="annotation text"/>
    <w:basedOn w:val="Normalny"/>
    <w:link w:val="TekstkomentarzaZnak"/>
    <w:uiPriority w:val="99"/>
    <w:unhideWhenUsed/>
    <w:rsid w:val="000D4453"/>
    <w:pPr>
      <w:spacing w:line="240" w:lineRule="auto"/>
    </w:pPr>
    <w:rPr>
      <w:sz w:val="20"/>
      <w:szCs w:val="20"/>
    </w:rPr>
  </w:style>
  <w:style w:type="character" w:customStyle="1" w:styleId="TekstkomentarzaZnak">
    <w:name w:val="Tekst komentarza Znak"/>
    <w:basedOn w:val="Domylnaczcionkaakapitu"/>
    <w:link w:val="Tekstkomentarza"/>
    <w:uiPriority w:val="99"/>
    <w:rsid w:val="000D4453"/>
    <w:rPr>
      <w:sz w:val="20"/>
      <w:szCs w:val="20"/>
    </w:rPr>
  </w:style>
  <w:style w:type="paragraph" w:styleId="Tematkomentarza">
    <w:name w:val="annotation subject"/>
    <w:basedOn w:val="Tekstkomentarza"/>
    <w:next w:val="Tekstkomentarza"/>
    <w:link w:val="TematkomentarzaZnak"/>
    <w:uiPriority w:val="99"/>
    <w:semiHidden/>
    <w:unhideWhenUsed/>
    <w:rsid w:val="000D4453"/>
    <w:rPr>
      <w:b/>
      <w:bCs/>
    </w:rPr>
  </w:style>
  <w:style w:type="character" w:customStyle="1" w:styleId="TematkomentarzaZnak">
    <w:name w:val="Temat komentarza Znak"/>
    <w:basedOn w:val="TekstkomentarzaZnak"/>
    <w:link w:val="Tematkomentarza"/>
    <w:uiPriority w:val="99"/>
    <w:semiHidden/>
    <w:rsid w:val="000D4453"/>
    <w:rPr>
      <w:b/>
      <w:bCs/>
      <w:sz w:val="20"/>
      <w:szCs w:val="20"/>
    </w:rPr>
  </w:style>
  <w:style w:type="paragraph" w:styleId="Tekstdymka">
    <w:name w:val="Balloon Text"/>
    <w:basedOn w:val="Normalny"/>
    <w:link w:val="TekstdymkaZnak"/>
    <w:uiPriority w:val="99"/>
    <w:semiHidden/>
    <w:unhideWhenUsed/>
    <w:rsid w:val="000D44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4453"/>
    <w:rPr>
      <w:rFonts w:ascii="Segoe UI" w:hAnsi="Segoe UI" w:cs="Segoe UI"/>
      <w:sz w:val="18"/>
      <w:szCs w:val="18"/>
    </w:rPr>
  </w:style>
  <w:style w:type="character" w:styleId="Pogrubienie">
    <w:name w:val="Strong"/>
    <w:basedOn w:val="Domylnaczcionkaakapitu"/>
    <w:uiPriority w:val="22"/>
    <w:qFormat/>
    <w:rsid w:val="001A06CB"/>
    <w:rPr>
      <w:b/>
      <w:bCs/>
    </w:rPr>
  </w:style>
  <w:style w:type="character" w:customStyle="1" w:styleId="smniebieski1">
    <w:name w:val="sm_niebieski1"/>
    <w:basedOn w:val="Domylnaczcionkaakapitu"/>
    <w:rsid w:val="001A06CB"/>
    <w:rPr>
      <w:b/>
      <w:bCs/>
      <w:color w:val="1957A8"/>
    </w:rPr>
  </w:style>
  <w:style w:type="paragraph" w:styleId="Tekstprzypisudolnego">
    <w:name w:val="footnote text"/>
    <w:basedOn w:val="Normalny"/>
    <w:link w:val="TekstprzypisudolnegoZnak"/>
    <w:uiPriority w:val="99"/>
    <w:semiHidden/>
    <w:unhideWhenUsed/>
    <w:rsid w:val="009F72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7231"/>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9F7231"/>
    <w:rPr>
      <w:vertAlign w:val="superscript"/>
    </w:rPr>
  </w:style>
  <w:style w:type="character" w:customStyle="1" w:styleId="Nagwek1Znak">
    <w:name w:val="Nagłówek 1 Znak"/>
    <w:basedOn w:val="Domylnaczcionkaakapitu"/>
    <w:link w:val="Nagwek1"/>
    <w:uiPriority w:val="9"/>
    <w:rsid w:val="00F730F3"/>
    <w:rPr>
      <w:rFonts w:eastAsiaTheme="majorEastAsia" w:cstheme="minorHAnsi"/>
      <w:b/>
      <w:sz w:val="26"/>
      <w:szCs w:val="26"/>
    </w:rPr>
  </w:style>
  <w:style w:type="character" w:customStyle="1" w:styleId="Nagwek2Znak">
    <w:name w:val="Nagłówek 2 Znak"/>
    <w:basedOn w:val="Domylnaczcionkaakapitu"/>
    <w:link w:val="Nagwek2"/>
    <w:uiPriority w:val="9"/>
    <w:rsid w:val="00B77E73"/>
    <w:rPr>
      <w:rFonts w:ascii="Calibri" w:eastAsia="Calibri" w:hAnsi="Calibri" w:cstheme="minorHAnsi"/>
      <w:b/>
      <w:bCs/>
      <w:sz w:val="24"/>
      <w:szCs w:val="24"/>
    </w:rPr>
  </w:style>
  <w:style w:type="character" w:customStyle="1" w:styleId="Nagwek3Znak">
    <w:name w:val="Nagłówek 3 Znak"/>
    <w:basedOn w:val="Domylnaczcionkaakapitu"/>
    <w:link w:val="Nagwek3"/>
    <w:uiPriority w:val="9"/>
    <w:rsid w:val="00D72A2E"/>
    <w:rPr>
      <w:rFonts w:eastAsiaTheme="majorEastAsia" w:cstheme="majorBidi"/>
      <w:sz w:val="24"/>
      <w:szCs w:val="24"/>
    </w:rPr>
  </w:style>
  <w:style w:type="character" w:customStyle="1" w:styleId="Nagwek4Znak">
    <w:name w:val="Nagłówek 4 Znak"/>
    <w:basedOn w:val="Domylnaczcionkaakapitu"/>
    <w:link w:val="Nagwek4"/>
    <w:uiPriority w:val="9"/>
    <w:rsid w:val="00100985"/>
    <w:rPr>
      <w:rFonts w:ascii="Calibri" w:eastAsiaTheme="majorEastAsia" w:hAnsi="Calibri" w:cstheme="majorBidi"/>
      <w:b/>
      <w:iCs/>
      <w:sz w:val="32"/>
    </w:rPr>
  </w:style>
  <w:style w:type="character" w:customStyle="1" w:styleId="Nagwek5Znak">
    <w:name w:val="Nagłówek 5 Znak"/>
    <w:basedOn w:val="Domylnaczcionkaakapitu"/>
    <w:link w:val="Nagwek5"/>
    <w:uiPriority w:val="9"/>
    <w:rsid w:val="00100985"/>
    <w:rPr>
      <w:rFonts w:ascii="Calibri" w:eastAsiaTheme="majorEastAsia" w:hAnsi="Calibri" w:cstheme="majorBidi"/>
      <w:b/>
      <w:sz w:val="32"/>
    </w:rPr>
  </w:style>
  <w:style w:type="character" w:customStyle="1" w:styleId="Nagwek6Znak">
    <w:name w:val="Nagłówek 6 Znak"/>
    <w:basedOn w:val="Domylnaczcionkaakapitu"/>
    <w:link w:val="Nagwek6"/>
    <w:uiPriority w:val="9"/>
    <w:rsid w:val="00100985"/>
    <w:rPr>
      <w:rFonts w:ascii="Calibri" w:eastAsiaTheme="majorEastAsia" w:hAnsi="Calibri" w:cstheme="majorBidi"/>
      <w:b/>
      <w:sz w:val="28"/>
    </w:rPr>
  </w:style>
  <w:style w:type="character" w:customStyle="1" w:styleId="Nagwek7Znak">
    <w:name w:val="Nagłówek 7 Znak"/>
    <w:basedOn w:val="Domylnaczcionkaakapitu"/>
    <w:link w:val="Nagwek7"/>
    <w:uiPriority w:val="9"/>
    <w:rsid w:val="00BE25D4"/>
    <w:rPr>
      <w:rFonts w:ascii="Calibri" w:eastAsiaTheme="majorEastAsia" w:hAnsi="Calibri" w:cstheme="majorBidi"/>
      <w:b/>
      <w:iCs/>
      <w:sz w:val="28"/>
    </w:rPr>
  </w:style>
  <w:style w:type="character" w:customStyle="1" w:styleId="Nagwek8Znak">
    <w:name w:val="Nagłówek 8 Znak"/>
    <w:basedOn w:val="Domylnaczcionkaakapitu"/>
    <w:link w:val="Nagwek8"/>
    <w:uiPriority w:val="9"/>
    <w:rsid w:val="00100985"/>
    <w:rPr>
      <w:rFonts w:ascii="Calibri" w:eastAsiaTheme="majorEastAsia" w:hAnsi="Calibri" w:cstheme="majorBidi"/>
      <w:b/>
      <w:color w:val="272727" w:themeColor="text1" w:themeTint="D8"/>
      <w:sz w:val="28"/>
      <w:szCs w:val="21"/>
    </w:rPr>
  </w:style>
  <w:style w:type="character" w:customStyle="1" w:styleId="Nagwek9Znak">
    <w:name w:val="Nagłówek 9 Znak"/>
    <w:basedOn w:val="Domylnaczcionkaakapitu"/>
    <w:link w:val="Nagwek9"/>
    <w:uiPriority w:val="9"/>
    <w:rsid w:val="00100985"/>
    <w:rPr>
      <w:rFonts w:ascii="Calibri" w:eastAsiaTheme="majorEastAsia" w:hAnsi="Calibri" w:cstheme="majorBidi"/>
      <w:b/>
      <w:iCs/>
      <w:color w:val="272727" w:themeColor="text1" w:themeTint="D8"/>
      <w:sz w:val="28"/>
      <w:szCs w:val="21"/>
    </w:rPr>
  </w:style>
  <w:style w:type="paragraph" w:styleId="Tekstprzypisukocowego">
    <w:name w:val="endnote text"/>
    <w:basedOn w:val="Normalny"/>
    <w:link w:val="TekstprzypisukocowegoZnak"/>
    <w:uiPriority w:val="99"/>
    <w:semiHidden/>
    <w:unhideWhenUsed/>
    <w:rsid w:val="00194F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4F9F"/>
    <w:rPr>
      <w:sz w:val="20"/>
      <w:szCs w:val="20"/>
    </w:rPr>
  </w:style>
  <w:style w:type="character" w:styleId="Odwoanieprzypisukocowego">
    <w:name w:val="endnote reference"/>
    <w:basedOn w:val="Domylnaczcionkaakapitu"/>
    <w:uiPriority w:val="99"/>
    <w:semiHidden/>
    <w:unhideWhenUsed/>
    <w:rsid w:val="00194F9F"/>
    <w:rPr>
      <w:vertAlign w:val="superscript"/>
    </w:rPr>
  </w:style>
  <w:style w:type="paragraph" w:styleId="Tytu">
    <w:name w:val="Title"/>
    <w:basedOn w:val="Normalny"/>
    <w:next w:val="Normalny"/>
    <w:link w:val="TytuZnak"/>
    <w:uiPriority w:val="10"/>
    <w:qFormat/>
    <w:rsid w:val="00586369"/>
    <w:pPr>
      <w:spacing w:after="0" w:line="240" w:lineRule="auto"/>
      <w:contextualSpacing/>
    </w:pPr>
    <w:rPr>
      <w:rFonts w:ascii="Calibri" w:eastAsiaTheme="majorEastAsia" w:hAnsi="Calibri" w:cstheme="majorBidi"/>
      <w:b/>
      <w:spacing w:val="-10"/>
      <w:kern w:val="28"/>
      <w:sz w:val="28"/>
      <w:szCs w:val="56"/>
    </w:rPr>
  </w:style>
  <w:style w:type="character" w:customStyle="1" w:styleId="TytuZnak">
    <w:name w:val="Tytuł Znak"/>
    <w:basedOn w:val="Domylnaczcionkaakapitu"/>
    <w:link w:val="Tytu"/>
    <w:uiPriority w:val="10"/>
    <w:rsid w:val="00586369"/>
    <w:rPr>
      <w:rFonts w:ascii="Calibri" w:eastAsiaTheme="majorEastAsia" w:hAnsi="Calibri" w:cstheme="majorBidi"/>
      <w:b/>
      <w:spacing w:val="-10"/>
      <w:kern w:val="28"/>
      <w:sz w:val="28"/>
      <w:szCs w:val="56"/>
    </w:rPr>
  </w:style>
  <w:style w:type="character" w:customStyle="1" w:styleId="Nierozpoznanawzmianka1">
    <w:name w:val="Nierozpoznana wzmianka1"/>
    <w:basedOn w:val="Domylnaczcionkaakapitu"/>
    <w:uiPriority w:val="99"/>
    <w:semiHidden/>
    <w:unhideWhenUsed/>
    <w:rsid w:val="007F5384"/>
    <w:rPr>
      <w:color w:val="605E5C"/>
      <w:shd w:val="clear" w:color="auto" w:fill="E1DFDD"/>
    </w:rPr>
  </w:style>
  <w:style w:type="table" w:styleId="Tabela-Siatka">
    <w:name w:val="Table Grid"/>
    <w:basedOn w:val="Standardowy"/>
    <w:uiPriority w:val="39"/>
    <w:rsid w:val="00F62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40448"/>
    <w:pPr>
      <w:spacing w:after="0" w:line="240" w:lineRule="auto"/>
    </w:pPr>
  </w:style>
  <w:style w:type="character" w:styleId="Nierozpoznanawzmianka">
    <w:name w:val="Unresolved Mention"/>
    <w:basedOn w:val="Domylnaczcionkaakapitu"/>
    <w:uiPriority w:val="99"/>
    <w:semiHidden/>
    <w:unhideWhenUsed/>
    <w:rsid w:val="007B18DB"/>
    <w:rPr>
      <w:color w:val="605E5C"/>
      <w:shd w:val="clear" w:color="auto" w:fill="E1DFDD"/>
    </w:rPr>
  </w:style>
  <w:style w:type="paragraph" w:customStyle="1" w:styleId="Default">
    <w:name w:val="Default"/>
    <w:rsid w:val="003422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072292">
      <w:bodyDiv w:val="1"/>
      <w:marLeft w:val="0"/>
      <w:marRight w:val="0"/>
      <w:marTop w:val="0"/>
      <w:marBottom w:val="0"/>
      <w:divBdr>
        <w:top w:val="none" w:sz="0" w:space="0" w:color="auto"/>
        <w:left w:val="none" w:sz="0" w:space="0" w:color="auto"/>
        <w:bottom w:val="none" w:sz="0" w:space="0" w:color="auto"/>
        <w:right w:val="none" w:sz="0" w:space="0" w:color="auto"/>
      </w:divBdr>
    </w:div>
    <w:div w:id="14767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fundusze-regiony/wytyczne-na-lata-2021-20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uslugirozwojowe.parp.gov.pl/" TargetMode="External"/><Relationship Id="rId1" Type="http://schemas.openxmlformats.org/officeDocument/2006/relationships/hyperlink" Target="https://serwisuslugirozwojowe.parp.gov.pl/storage/site/files/3992/Regulamin-BUR-26_09_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64D5D-2401-4EE5-951B-0F63EE7C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2293</Words>
  <Characters>13760</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zaproszenie do szacowania zamówienia badanie aktywności podmiotów zarejestrowanych w BUR</vt:lpstr>
    </vt:vector>
  </TitlesOfParts>
  <Company>Polska Agencja Rozwoju Przedsiębiorczości</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szacowania zamówienia badanie aktywności podmiotów zarejestrowanych w BUR</dc:title>
  <dc:subject/>
  <dc:creator/>
  <cp:keywords>PL,PARP</cp:keywords>
  <dc:description/>
  <cp:lastModifiedBy>Suwińska Ewelina</cp:lastModifiedBy>
  <cp:revision>5</cp:revision>
  <cp:lastPrinted>2022-02-24T07:30:00Z</cp:lastPrinted>
  <dcterms:created xsi:type="dcterms:W3CDTF">2024-10-24T11:41:00Z</dcterms:created>
  <dcterms:modified xsi:type="dcterms:W3CDTF">2024-10-24T11:46:00Z</dcterms:modified>
</cp:coreProperties>
</file>